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93CB1" w14:textId="2A0C5A34" w:rsidR="00170AE4" w:rsidRDefault="00170AE4" w:rsidP="00170AE4">
      <w:pPr>
        <w:spacing w:after="100" w:afterAutospacing="1" w:line="240" w:lineRule="auto"/>
        <w:jc w:val="center"/>
        <w:outlineLvl w:val="1"/>
        <w:rPr>
          <w:rFonts w:ascii="Calibri" w:eastAsia="Times New Roman" w:hAnsi="Calibri" w:cs="Times New Roman"/>
          <w:b/>
          <w:bCs/>
          <w:color w:val="004B87"/>
          <w:sz w:val="28"/>
          <w:szCs w:val="28"/>
        </w:rPr>
      </w:pPr>
      <w:bookmarkStart w:id="0" w:name="_GoBack"/>
      <w:bookmarkEnd w:id="0"/>
      <w:r w:rsidRPr="00A21B57">
        <w:rPr>
          <w:rFonts w:ascii="Calibri" w:eastAsia="Times New Roman" w:hAnsi="Calibri" w:cs="Times New Roman"/>
          <w:b/>
          <w:bCs/>
          <w:noProof/>
          <w:color w:val="004B87"/>
          <w:sz w:val="28"/>
          <w:szCs w:val="28"/>
        </w:rPr>
        <w:drawing>
          <wp:anchor distT="0" distB="0" distL="114300" distR="114300" simplePos="0" relativeHeight="251675648" behindDoc="1" locked="0" layoutInCell="1" allowOverlap="1" wp14:anchorId="3010A7EC" wp14:editId="0A06DFBB">
            <wp:simplePos x="0" y="0"/>
            <wp:positionH relativeFrom="column">
              <wp:posOffset>11430</wp:posOffset>
            </wp:positionH>
            <wp:positionV relativeFrom="paragraph">
              <wp:posOffset>-581025</wp:posOffset>
            </wp:positionV>
            <wp:extent cx="5943600" cy="1297940"/>
            <wp:effectExtent l="0" t="0" r="0" b="0"/>
            <wp:wrapTight wrapText="bothSides">
              <wp:wrapPolygon edited="0">
                <wp:start x="0" y="0"/>
                <wp:lineTo x="0" y="21241"/>
                <wp:lineTo x="21531" y="21241"/>
                <wp:lineTo x="21531" y="0"/>
                <wp:lineTo x="0" y="0"/>
              </wp:wrapPolygon>
            </wp:wrapTight>
            <wp:docPr id="1" name="Picture 1" descr="H:\CTI\shared\Tobacco Prevention Program\Programming\Resources, Materials &amp;  Logos\GSSE_B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TI\shared\Tobacco Prevention Program\Programming\Resources, Materials &amp;  Logos\GSSE_BE logo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97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DB8">
        <w:rPr>
          <w:rFonts w:ascii="Calibri" w:eastAsia="Times New Roman" w:hAnsi="Calibri" w:cs="Times New Roman"/>
          <w:b/>
          <w:bCs/>
          <w:color w:val="004B87"/>
          <w:sz w:val="28"/>
          <w:szCs w:val="28"/>
        </w:rPr>
        <w:t>Healthcare O</w:t>
      </w:r>
      <w:r w:rsidR="003A4150">
        <w:rPr>
          <w:rFonts w:ascii="Calibri" w:eastAsia="Times New Roman" w:hAnsi="Calibri" w:cs="Times New Roman"/>
          <w:b/>
          <w:bCs/>
          <w:color w:val="004B87"/>
          <w:sz w:val="28"/>
          <w:szCs w:val="28"/>
        </w:rPr>
        <w:t>rganization</w:t>
      </w:r>
      <w:r w:rsidRPr="00A21B57">
        <w:rPr>
          <w:rFonts w:ascii="Calibri" w:eastAsia="Times New Roman" w:hAnsi="Calibri" w:cs="Times New Roman"/>
          <w:b/>
          <w:bCs/>
          <w:color w:val="004B87"/>
          <w:sz w:val="28"/>
          <w:szCs w:val="28"/>
        </w:rPr>
        <w:t xml:space="preserve"> Gold Star Standards of Excellence Program</w:t>
      </w:r>
    </w:p>
    <w:p w14:paraId="36ED5741" w14:textId="51089E84" w:rsidR="005323EE" w:rsidRPr="005323EE" w:rsidRDefault="005323EE" w:rsidP="00170AE4">
      <w:pPr>
        <w:spacing w:after="100" w:afterAutospacing="1" w:line="240" w:lineRule="auto"/>
        <w:jc w:val="center"/>
        <w:outlineLvl w:val="1"/>
        <w:rPr>
          <w:rFonts w:ascii="Calibri" w:eastAsia="Times New Roman" w:hAnsi="Calibri" w:cs="Times New Roman"/>
          <w:b/>
          <w:bCs/>
          <w:color w:val="C00000"/>
          <w:sz w:val="28"/>
          <w:szCs w:val="28"/>
        </w:rPr>
      </w:pPr>
      <w:r w:rsidRPr="005323EE">
        <w:rPr>
          <w:rFonts w:ascii="Calibri" w:eastAsia="Times New Roman" w:hAnsi="Calibri" w:cs="Times New Roman"/>
          <w:b/>
          <w:bCs/>
          <w:color w:val="C00000"/>
          <w:sz w:val="28"/>
          <w:szCs w:val="28"/>
        </w:rPr>
        <w:t>GUIDANCE DOCUMENT</w:t>
      </w:r>
    </w:p>
    <w:p w14:paraId="7AE5A68F" w14:textId="417FF601" w:rsidR="005323EE" w:rsidRPr="00B80841" w:rsidRDefault="005323EE" w:rsidP="005323EE">
      <w:pPr>
        <w:spacing w:after="100" w:afterAutospacing="1" w:line="240" w:lineRule="auto"/>
        <w:jc w:val="center"/>
        <w:outlineLvl w:val="1"/>
        <w:rPr>
          <w:rFonts w:ascii="Calibri" w:eastAsia="Times New Roman" w:hAnsi="Calibri" w:cs="Times New Roman"/>
          <w:bCs/>
          <w:color w:val="004B87"/>
        </w:rPr>
      </w:pPr>
      <w:r w:rsidRPr="00B80841">
        <w:rPr>
          <w:rFonts w:ascii="Calibri" w:hAnsi="Calibri"/>
          <w:b/>
          <w:noProof/>
          <w:color w:val="004B87"/>
          <w:sz w:val="24"/>
          <w:szCs w:val="24"/>
          <w:u w:val="single"/>
        </w:rPr>
        <mc:AlternateContent>
          <mc:Choice Requires="wps">
            <w:drawing>
              <wp:anchor distT="0" distB="0" distL="114300" distR="114300" simplePos="0" relativeHeight="251678720" behindDoc="1" locked="0" layoutInCell="1" allowOverlap="1" wp14:anchorId="75338804" wp14:editId="54F609AC">
                <wp:simplePos x="0" y="0"/>
                <wp:positionH relativeFrom="column">
                  <wp:posOffset>-571500</wp:posOffset>
                </wp:positionH>
                <wp:positionV relativeFrom="paragraph">
                  <wp:posOffset>1460500</wp:posOffset>
                </wp:positionV>
                <wp:extent cx="6981825" cy="0"/>
                <wp:effectExtent l="0" t="57150" r="9525" b="76200"/>
                <wp:wrapThrough wrapText="bothSides">
                  <wp:wrapPolygon edited="0">
                    <wp:start x="0" y="-1"/>
                    <wp:lineTo x="0" y="-1"/>
                    <wp:lineTo x="21571" y="-1"/>
                    <wp:lineTo x="21571" y="-1"/>
                    <wp:lineTo x="0" y="-1"/>
                  </wp:wrapPolygon>
                </wp:wrapThrough>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0BF9DE" id="_x0000_t32" coordsize="21600,21600" o:spt="32" o:oned="t" path="m,l21600,21600e" filled="f">
                <v:path arrowok="t" fillok="f" o:connecttype="none"/>
                <o:lock v:ext="edit" shapetype="t"/>
              </v:shapetype>
              <v:shape id="Straight Arrow Connector 5" o:spid="_x0000_s1026" type="#_x0000_t32" style="position:absolute;margin-left:-45pt;margin-top:115pt;width:549.7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" strokecolor="#0067a1" strokeweight="10pt">
                <v:shadow color="#868686"/>
                <w10:wrap type="through"/>
              </v:shape>
            </w:pict>
          </mc:Fallback>
        </mc:AlternateContent>
      </w:r>
      <w:r>
        <w:rPr>
          <w:rFonts w:ascii="Calibri" w:eastAsia="Times New Roman" w:hAnsi="Calibri" w:cs="Times New Roman"/>
          <w:bCs/>
          <w:color w:val="004B87"/>
        </w:rPr>
        <w:t>To best support healthcare organizations</w:t>
      </w:r>
      <w:r w:rsidRPr="00B80841">
        <w:rPr>
          <w:rFonts w:ascii="Calibri" w:eastAsia="Times New Roman" w:hAnsi="Calibri" w:cs="Times New Roman"/>
          <w:bCs/>
          <w:color w:val="004B87"/>
        </w:rPr>
        <w:t xml:space="preserve"> to participate in the Gold Star Standards of Excellence program, this guidance document provides examples of best practice answers to assist with completing the application. Each of the standards is followed by a sample answer from previous years’ applications. These sample answers provide one example of how the st</w:t>
      </w:r>
      <w:r>
        <w:rPr>
          <w:rFonts w:ascii="Calibri" w:eastAsia="Times New Roman" w:hAnsi="Calibri" w:cs="Times New Roman"/>
          <w:bCs/>
          <w:color w:val="004B87"/>
        </w:rPr>
        <w:t>andards can be successfully met.</w:t>
      </w:r>
    </w:p>
    <w:p w14:paraId="43867482" w14:textId="3C499713" w:rsidR="00170AE4" w:rsidRPr="005323EE" w:rsidRDefault="005323EE" w:rsidP="005323EE">
      <w:pPr>
        <w:spacing w:after="100" w:afterAutospacing="1" w:line="240" w:lineRule="auto"/>
        <w:jc w:val="center"/>
        <w:outlineLvl w:val="1"/>
        <w:rPr>
          <w:rFonts w:ascii="Calibri" w:eastAsia="Times New Roman" w:hAnsi="Calibri" w:cs="Times New Roman"/>
          <w:bCs/>
          <w:sz w:val="12"/>
          <w:szCs w:val="12"/>
        </w:rPr>
      </w:pPr>
      <w:r>
        <w:rPr>
          <w:rFonts w:ascii="Calibri" w:eastAsia="Times New Roman" w:hAnsi="Calibri" w:cs="Times New Roman"/>
          <w:bCs/>
        </w:rPr>
        <w:t xml:space="preserve">If you have additional questions or need clarification please don’t hesitate to contact us at </w:t>
      </w:r>
      <w:r w:rsidRPr="00221B5F">
        <w:rPr>
          <w:rFonts w:ascii="Calibri" w:eastAsia="Times New Roman" w:hAnsi="Calibri" w:cs="Times New Roman"/>
          <w:bCs/>
        </w:rPr>
        <w:t>BreatheEasy@mainehealth.org</w:t>
      </w:r>
    </w:p>
    <w:p w14:paraId="7860435D" w14:textId="3A96B6C6" w:rsidR="00170AE4" w:rsidRPr="00837523" w:rsidRDefault="00170AE4" w:rsidP="005323EE">
      <w:pPr>
        <w:pStyle w:val="NoSpacing"/>
        <w:rPr>
          <w:sz w:val="24"/>
          <w:szCs w:val="24"/>
        </w:rPr>
      </w:pPr>
      <w:r>
        <w:rPr>
          <w:noProof/>
          <w:sz w:val="24"/>
          <w:szCs w:val="24"/>
        </w:rPr>
        <mc:AlternateContent>
          <mc:Choice Requires="wps">
            <w:drawing>
              <wp:anchor distT="0" distB="0" distL="114300" distR="114300" simplePos="0" relativeHeight="251660288" behindDoc="0" locked="0" layoutInCell="1" allowOverlap="1" wp14:anchorId="0F2798C5" wp14:editId="7D1C75AF">
                <wp:simplePos x="0" y="0"/>
                <wp:positionH relativeFrom="column">
                  <wp:posOffset>-521970</wp:posOffset>
                </wp:positionH>
                <wp:positionV relativeFrom="paragraph">
                  <wp:posOffset>71755</wp:posOffset>
                </wp:positionV>
                <wp:extent cx="6981825" cy="0"/>
                <wp:effectExtent l="0" t="57150" r="9525" b="762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127000">
                          <a:solidFill>
                            <a:srgbClr val="0067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61D8C8" id="Straight Arrow Connector 51" o:spid="_x0000_s1026" type="#_x0000_t32" style="position:absolute;margin-left:-41.1pt;margin-top:5.65pt;width:54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" strokecolor="#0067a1" strokeweight="10pt">
                <v:shadow color="#868686"/>
              </v:shape>
            </w:pict>
          </mc:Fallback>
        </mc:AlternateContent>
      </w:r>
    </w:p>
    <w:p w14:paraId="5CAC22C2" w14:textId="1A83923E" w:rsidR="00BD49C9" w:rsidRPr="00BD49C9" w:rsidRDefault="00F50D8E" w:rsidP="00780128">
      <w:pPr>
        <w:spacing w:before="100" w:beforeAutospacing="1" w:after="0" w:line="240" w:lineRule="auto"/>
        <w:rPr>
          <w:rFonts w:ascii="Calibri" w:eastAsia="Times New Roman" w:hAnsi="Calibri" w:cs="Times New Roman"/>
        </w:rPr>
      </w:pPr>
      <w:sdt>
        <w:sdtPr>
          <w:rPr>
            <w:rFonts w:ascii="Calibri" w:eastAsia="Times New Roman" w:hAnsi="Calibri" w:cs="Times New Roman"/>
            <w:b/>
            <w:sz w:val="52"/>
            <w:szCs w:val="52"/>
          </w:rPr>
          <w:id w:val="-1113818899"/>
          <w14:checkbox>
            <w14:checked w14:val="1"/>
            <w14:checkedState w14:val="2612" w14:font="MS Gothic"/>
            <w14:uncheckedState w14:val="2610" w14:font="MS Gothic"/>
          </w14:checkbox>
        </w:sdtPr>
        <w:sdtEndPr/>
        <w:sdtContent>
          <w:r w:rsidR="00E40BCF">
            <w:rPr>
              <w:rFonts w:ascii="MS Gothic" w:eastAsia="MS Gothic" w:hAnsi="MS Gothic" w:cs="Times New Roman" w:hint="eastAsia"/>
              <w:b/>
              <w:sz w:val="52"/>
              <w:szCs w:val="52"/>
            </w:rPr>
            <w:t>☒</w:t>
          </w:r>
        </w:sdtContent>
      </w:sdt>
      <w:r w:rsidR="00F37DB8">
        <w:rPr>
          <w:rFonts w:ascii="Calibri" w:eastAsia="Times New Roman" w:hAnsi="Calibri" w:cs="Times New Roman"/>
          <w:b/>
        </w:rPr>
        <w:t xml:space="preserve"> </w:t>
      </w:r>
      <w:r w:rsidR="00F37DB8" w:rsidRPr="00F37DB8">
        <w:rPr>
          <w:rFonts w:ascii="Calibri" w:eastAsia="Times New Roman" w:hAnsi="Calibri" w:cs="Times New Roman"/>
          <w:b/>
          <w:sz w:val="28"/>
          <w:szCs w:val="28"/>
        </w:rPr>
        <w:t xml:space="preserve"> </w:t>
      </w:r>
      <w:r w:rsidR="002723BC">
        <w:rPr>
          <w:rFonts w:ascii="Calibri" w:eastAsia="Times New Roman" w:hAnsi="Calibri" w:cs="Times New Roman"/>
          <w:b/>
          <w:sz w:val="28"/>
          <w:szCs w:val="28"/>
        </w:rPr>
        <w:t xml:space="preserve">  </w:t>
      </w:r>
      <w:r w:rsidR="00170AE4" w:rsidRPr="00F37DB8">
        <w:rPr>
          <w:rFonts w:ascii="Calibri" w:eastAsia="Times New Roman" w:hAnsi="Calibri" w:cs="Times New Roman"/>
          <w:b/>
          <w:sz w:val="28"/>
          <w:szCs w:val="28"/>
        </w:rPr>
        <w:t>Tobacco-Free Policy</w:t>
      </w:r>
      <w:r w:rsidR="00170AE4" w:rsidRPr="00C80A7B">
        <w:rPr>
          <w:rFonts w:ascii="Calibri" w:eastAsia="Times New Roman" w:hAnsi="Calibri" w:cs="Times New Roman"/>
          <w:b/>
        </w:rPr>
        <w:br/>
      </w:r>
      <w:r w:rsidR="00170AE4" w:rsidRPr="00780128">
        <w:rPr>
          <w:b/>
          <w:u w:val="single"/>
        </w:rPr>
        <w:t>Standard</w:t>
      </w:r>
      <w:r w:rsidR="00780128" w:rsidRPr="00780128">
        <w:rPr>
          <w:b/>
          <w:u w:val="single"/>
        </w:rPr>
        <w:t xml:space="preserve"> 1</w:t>
      </w:r>
      <w:r w:rsidR="00170AE4" w:rsidRPr="00780128">
        <w:rPr>
          <w:b/>
        </w:rPr>
        <w:t>:</w:t>
      </w:r>
      <w:r w:rsidR="00170AE4" w:rsidRPr="00E92691">
        <w:t xml:space="preserve"> The </w:t>
      </w:r>
      <w:r w:rsidR="003A4150">
        <w:t>healthcare organization</w:t>
      </w:r>
      <w:r w:rsidR="00170AE4" w:rsidRPr="00E92691">
        <w:t xml:space="preserve"> has a 100% tobacco-free </w:t>
      </w:r>
      <w:r w:rsidR="00170AE4" w:rsidRPr="00E92691">
        <w:lastRenderedPageBreak/>
        <w:t xml:space="preserve">campus policy that prohibits the smoking and use of all tobacco products including cigarettes, electronic smoking devices, smokeless tobacco, snuff, chew, snus, cigars, pipes and non-FDA approved electronic nicotine delivery systems.  Smoking and tobacco use by employees, patients, visitors and contractors is prohibited at all times on the </w:t>
      </w:r>
      <w:r w:rsidR="003A4150">
        <w:t>healthcare organization</w:t>
      </w:r>
      <w:r w:rsidR="00170AE4" w:rsidRPr="00E92691">
        <w:t xml:space="preserve"> campus, including in parking lots, in vehicles parked on campus, at all satellite sites and at other properties the </w:t>
      </w:r>
      <w:r w:rsidR="003A4150">
        <w:t>healthcare organization</w:t>
      </w:r>
      <w:r w:rsidR="00170AE4" w:rsidRPr="00E92691">
        <w:t xml:space="preserve"> owns and/or rents.</w:t>
      </w:r>
      <w:r w:rsidR="00170AE4" w:rsidRPr="00E92691">
        <w:rPr>
          <w:b/>
        </w:rPr>
        <w:t xml:space="preserve">                                                                           </w:t>
      </w:r>
    </w:p>
    <w:p w14:paraId="2005421F" w14:textId="276E684F" w:rsidR="00170AE4" w:rsidRPr="002723BC" w:rsidRDefault="00170AE4" w:rsidP="00780128">
      <w:pPr>
        <w:spacing w:before="100" w:beforeAutospacing="1" w:after="0" w:line="240" w:lineRule="auto"/>
        <w:rPr>
          <w:rFonts w:ascii="Calibri" w:eastAsia="Times New Roman" w:hAnsi="Calibri" w:cs="Times New Roman"/>
          <w:color w:val="5B9BD5" w:themeColor="accent1"/>
        </w:rPr>
      </w:pPr>
      <w:r w:rsidRPr="00E92691">
        <w:rPr>
          <w:u w:val="single"/>
        </w:rPr>
        <w:t>Requirement</w:t>
      </w:r>
      <w:r w:rsidRPr="00E92691">
        <w:t xml:space="preserve">: </w:t>
      </w:r>
      <w:r w:rsidR="00780128">
        <w:rPr>
          <w:b/>
        </w:rPr>
        <w:t>Attach</w:t>
      </w:r>
      <w:r w:rsidRPr="00BD49C9">
        <w:rPr>
          <w:b/>
        </w:rPr>
        <w:t xml:space="preserve"> the written policy </w:t>
      </w:r>
      <w:r w:rsidRPr="00E92691">
        <w:t xml:space="preserve">for the </w:t>
      </w:r>
      <w:r w:rsidR="003A4150">
        <w:t>healthcare organization</w:t>
      </w:r>
      <w:r w:rsidRPr="00C80A7B">
        <w:rPr>
          <w:rFonts w:ascii="Calibri" w:eastAsia="Times New Roman" w:hAnsi="Calibri" w:cs="Times New Roman"/>
        </w:rPr>
        <w:t>.</w:t>
      </w:r>
      <w:r w:rsidR="002723BC">
        <w:rPr>
          <w:rFonts w:ascii="Calibri" w:eastAsia="Times New Roman" w:hAnsi="Calibri" w:cs="Times New Roman"/>
        </w:rPr>
        <w:t xml:space="preserve"> </w:t>
      </w:r>
      <w:r w:rsidR="002723BC" w:rsidRPr="002723BC">
        <w:rPr>
          <w:rFonts w:ascii="Calibri" w:eastAsia="Times New Roman" w:hAnsi="Calibri" w:cs="Times New Roman"/>
          <w:b/>
          <w:color w:val="5B9BD5" w:themeColor="accent1"/>
        </w:rPr>
        <w:t>*Platinum Level Requirements</w:t>
      </w:r>
    </w:p>
    <w:p w14:paraId="04C65224" w14:textId="77777777" w:rsidR="00170AE4" w:rsidRDefault="00170AE4" w:rsidP="00780128">
      <w:pPr>
        <w:pStyle w:val="ListParagraph"/>
        <w:numPr>
          <w:ilvl w:val="0"/>
          <w:numId w:val="7"/>
        </w:numPr>
        <w:spacing w:before="100" w:beforeAutospacing="1" w:after="0" w:line="240" w:lineRule="auto"/>
        <w:rPr>
          <w:rFonts w:eastAsia="Times New Roman"/>
        </w:rPr>
      </w:pPr>
      <w:r w:rsidRPr="00F24090">
        <w:rPr>
          <w:rFonts w:eastAsia="Times New Roman"/>
        </w:rPr>
        <w:t>Must include a definition of “smoking”.</w:t>
      </w:r>
    </w:p>
    <w:p w14:paraId="4749EF5E" w14:textId="77777777" w:rsidR="00170AE4" w:rsidRDefault="00170AE4" w:rsidP="00780128">
      <w:pPr>
        <w:pStyle w:val="ListParagraph"/>
        <w:numPr>
          <w:ilvl w:val="0"/>
          <w:numId w:val="7"/>
        </w:numPr>
        <w:spacing w:before="100" w:beforeAutospacing="1" w:after="0" w:line="240" w:lineRule="auto"/>
        <w:rPr>
          <w:rFonts w:eastAsia="Times New Roman"/>
        </w:rPr>
      </w:pPr>
      <w:r w:rsidRPr="00F24090">
        <w:rPr>
          <w:rFonts w:eastAsia="Times New Roman"/>
        </w:rPr>
        <w:t>Must provide examples of prohibited products, including electronic smoking devices and/or other vapor products.</w:t>
      </w:r>
    </w:p>
    <w:p w14:paraId="7A70BD24" w14:textId="201EACE0" w:rsidR="00170AE4" w:rsidRDefault="00170AE4" w:rsidP="00780128">
      <w:pPr>
        <w:pStyle w:val="ListParagraph"/>
        <w:numPr>
          <w:ilvl w:val="0"/>
          <w:numId w:val="7"/>
        </w:numPr>
        <w:spacing w:before="100" w:beforeAutospacing="1" w:after="0" w:line="240" w:lineRule="auto"/>
        <w:rPr>
          <w:rFonts w:eastAsia="Times New Roman"/>
        </w:rPr>
      </w:pPr>
      <w:r w:rsidRPr="00F24090">
        <w:rPr>
          <w:rFonts w:eastAsia="Times New Roman"/>
        </w:rPr>
        <w:t xml:space="preserve">Includes prohibition of smoking and tobacco use in vehicles, parking lots and in personal vehicles parked on </w:t>
      </w:r>
      <w:r w:rsidR="003A4150">
        <w:rPr>
          <w:rFonts w:eastAsia="Times New Roman"/>
        </w:rPr>
        <w:t>healthcare organization</w:t>
      </w:r>
      <w:r w:rsidRPr="00F24090">
        <w:rPr>
          <w:rFonts w:eastAsia="Times New Roman"/>
        </w:rPr>
        <w:t xml:space="preserve"> grounds</w:t>
      </w:r>
    </w:p>
    <w:p w14:paraId="5214FFAB" w14:textId="64815401" w:rsidR="00170AE4" w:rsidRPr="00F24090" w:rsidRDefault="00170AE4" w:rsidP="00780128">
      <w:pPr>
        <w:pStyle w:val="ListParagraph"/>
        <w:numPr>
          <w:ilvl w:val="0"/>
          <w:numId w:val="7"/>
        </w:numPr>
        <w:spacing w:before="100" w:beforeAutospacing="1" w:after="0"/>
        <w:rPr>
          <w:rFonts w:eastAsia="Times New Roman"/>
        </w:rPr>
      </w:pPr>
      <w:r w:rsidRPr="00F24090">
        <w:rPr>
          <w:rFonts w:eastAsia="Times New Roman"/>
        </w:rPr>
        <w:t>Includes a prohibit</w:t>
      </w:r>
      <w:r>
        <w:rPr>
          <w:rFonts w:eastAsia="Times New Roman"/>
        </w:rPr>
        <w:t xml:space="preserve">ion of smoking and tobacco use </w:t>
      </w:r>
      <w:r w:rsidRPr="00F24090">
        <w:rPr>
          <w:rFonts w:eastAsia="Times New Roman"/>
        </w:rPr>
        <w:t xml:space="preserve">at all locations where </w:t>
      </w:r>
      <w:r w:rsidR="003A4150">
        <w:rPr>
          <w:rFonts w:eastAsia="Times New Roman"/>
        </w:rPr>
        <w:t>healthcare organization</w:t>
      </w:r>
      <w:r w:rsidRPr="00F24090">
        <w:rPr>
          <w:rFonts w:eastAsia="Times New Roman"/>
        </w:rPr>
        <w:t xml:space="preserve"> employees work</w:t>
      </w:r>
      <w:r w:rsidRPr="00BA4ED3">
        <w:rPr>
          <w:rFonts w:eastAsia="Times New Roman"/>
        </w:rPr>
        <w:t xml:space="preserve">. The policy extends to all off-site meetings, conferences and in all </w:t>
      </w:r>
      <w:r w:rsidR="003A4150">
        <w:rPr>
          <w:rFonts w:eastAsia="Times New Roman"/>
        </w:rPr>
        <w:t>healthcare organization</w:t>
      </w:r>
      <w:r w:rsidRPr="00BA4ED3">
        <w:rPr>
          <w:rFonts w:eastAsia="Times New Roman"/>
        </w:rPr>
        <w:t xml:space="preserve"> vehicles.                        </w:t>
      </w:r>
    </w:p>
    <w:p w14:paraId="63FD42B9" w14:textId="36464DF3" w:rsidR="00170AE4" w:rsidRDefault="00780128" w:rsidP="006D2F15">
      <w:pPr>
        <w:pStyle w:val="ListParagraph"/>
        <w:tabs>
          <w:tab w:val="left" w:pos="3888"/>
        </w:tabs>
        <w:spacing w:after="0" w:line="240" w:lineRule="auto"/>
        <w:ind w:left="0"/>
        <w:rPr>
          <w:rFonts w:eastAsia="Times New Roman"/>
        </w:rPr>
      </w:pPr>
      <w:r w:rsidRPr="002723BC">
        <w:rPr>
          <w:rFonts w:eastAsia="Times New Roman"/>
          <w:b/>
        </w:rPr>
        <w:lastRenderedPageBreak/>
        <w:t>Notes:</w:t>
      </w:r>
      <w:r>
        <w:rPr>
          <w:rFonts w:eastAsia="Times New Roman"/>
        </w:rPr>
        <w:t xml:space="preserve"> </w:t>
      </w:r>
      <w:sdt>
        <w:sdtPr>
          <w:rPr>
            <w:color w:val="C00000"/>
          </w:rPr>
          <w:id w:val="-1621455024"/>
          <w:placeholder>
            <w:docPart w:val="DefaultPlaceholder_-1854013440"/>
          </w:placeholder>
          <w:text/>
        </w:sdtPr>
        <w:sdtEndPr/>
        <w:sdtContent>
          <w:r w:rsidR="006D2F15" w:rsidRPr="006D2F15">
            <w:rPr>
              <w:color w:val="C00000"/>
            </w:rPr>
            <w:t xml:space="preserve">This policy prohibits all smoking and the use of all tobacco: In all owned, leased, satellite, and affiliated buildings or at any location (onsite or offsite) where any [Healthcare Organization] staff work. On all owned or leased grounds.  At all sponsored events – both indoor and outdoor. In all owned, leased, or rented vehicles, on or off grounds. In all personal vehicles parked on owned, leased, and affiliated property, including parking lots, etc.  At all events hosted or organized by organization. The smoke-free and tobacco-free campus policy applies to all patients, visitors, volunteers, staff, providers, vendors, and contractors including organizers of and attendees at, public events, including but not limited to, conferences, meetings, lectures, social events, and/or cultural events using owned, leased, and affiliated property who are required to abide by smoke- and tobacco-free policy. In addition to prohibiting smoking and tobacco use and to best support smoke-free and tobacco-free lifestyles, Will not sell or distribute tobacco products and paraphernalia. Does not support advertising and promotion of tobacco products in publications. Will not accept donations from the tobacco industry, including divesting itself of tobacco company stock.                                                                                                                                         Definitions A. “Smoking” means inhaling, exhaling, burning or carrying any lighted or heated cigar, cigarette, pipe or joint, or any other lighted or heated tobacco or plant product intended for inhalation, including hookahs and marijuana, whether natural or synthetic in any </w:t>
          </w:r>
          <w:r w:rsidR="006D2F15" w:rsidRPr="006D2F15">
            <w:rPr>
              <w:color w:val="C00000"/>
            </w:rPr>
            <w:lastRenderedPageBreak/>
            <w:t>manner or in any form. “Smoking” also includes the use of an electronic nicotine delivery system or e-cigarette which creates an aerosol or vapor, in any manner or in any form, or the use of any oral smoking device for the purpose of circumventing the prohibition of smoking in this policy. Non-smoked marijuana products including, but not limited to, edibles and dabs are also included in this policy.                                                                                                                                                                                             B.  “Tobacco” is defined as all tobacco-derived or tobacco-containing products, including but not limited to, cigarettes, cigars, little cigars, cigarillos, bidis, kreteks; all smokeless and dissolvable tobacco products, including but not limited to, dip, spit/spit-less, chew, snuff, snus and nasal tobacco; and any product intended to mimic tobacco, containing tobacco flavoring or delivering nicotine, including but not limited to, electronic nicotine delivery systems, e-cigarettes, e-cigars, e-hookahs, vape pens, or any other product name or descriptor. Or the use of any other type of tobacco or nicotine product for the purpose of circumventing the prohibition of tobacco in this policy. This does not include products specifically approved by the US Food and Drug Administration (FDA) for the purpose of cessation or nicotine replacement therapy.</w:t>
          </w:r>
        </w:sdtContent>
      </w:sdt>
      <w:r>
        <w:rPr>
          <w:rFonts w:eastAsia="Times New Roman"/>
        </w:rPr>
        <w:tab/>
      </w:r>
    </w:p>
    <w:p w14:paraId="10639320" w14:textId="77777777" w:rsidR="00780128" w:rsidRPr="00EA123A" w:rsidRDefault="00780128" w:rsidP="00780128">
      <w:pPr>
        <w:pStyle w:val="ListParagraph"/>
        <w:tabs>
          <w:tab w:val="left" w:pos="3888"/>
        </w:tabs>
        <w:spacing w:after="0" w:line="240" w:lineRule="auto"/>
        <w:rPr>
          <w:rFonts w:eastAsia="Times New Roman"/>
        </w:rPr>
      </w:pPr>
    </w:p>
    <w:p w14:paraId="255D1FD3" w14:textId="34887CDD" w:rsidR="00780128" w:rsidRDefault="00F50D8E" w:rsidP="00780128">
      <w:pPr>
        <w:pStyle w:val="ListParagraph"/>
        <w:spacing w:after="0" w:line="240" w:lineRule="auto"/>
        <w:ind w:left="360"/>
        <w:rPr>
          <w:bCs/>
        </w:rPr>
      </w:pPr>
      <w:sdt>
        <w:sdtPr>
          <w:rPr>
            <w:b/>
            <w:sz w:val="52"/>
            <w:szCs w:val="52"/>
          </w:rPr>
          <w:id w:val="-18319916"/>
          <w14:checkbox>
            <w14:checked w14:val="1"/>
            <w14:checkedState w14:val="2612" w14:font="MS Gothic"/>
            <w14:uncheckedState w14:val="2610" w14:font="MS Gothic"/>
          </w14:checkbox>
        </w:sdtPr>
        <w:sdtEndPr/>
        <w:sdtContent>
          <w:r w:rsidR="006D2F15">
            <w:rPr>
              <w:rFonts w:ascii="MS Gothic" w:eastAsia="MS Gothic" w:hAnsi="MS Gothic" w:hint="eastAsia"/>
              <w:b/>
              <w:sz w:val="52"/>
              <w:szCs w:val="52"/>
            </w:rPr>
            <w:t>☒</w:t>
          </w:r>
        </w:sdtContent>
      </w:sdt>
      <w:r w:rsidR="002723BC">
        <w:rPr>
          <w:b/>
          <w:sz w:val="52"/>
          <w:szCs w:val="52"/>
        </w:rPr>
        <w:t xml:space="preserve">  </w:t>
      </w:r>
      <w:r w:rsidR="00170AE4" w:rsidRPr="00780128">
        <w:rPr>
          <w:b/>
          <w:sz w:val="28"/>
          <w:szCs w:val="28"/>
        </w:rPr>
        <w:t>Thirdhand Smoke Policy</w:t>
      </w:r>
      <w:r w:rsidR="00170AE4" w:rsidRPr="00780128">
        <w:rPr>
          <w:b/>
        </w:rPr>
        <w:br/>
      </w:r>
      <w:r w:rsidR="00170AE4" w:rsidRPr="00780128">
        <w:rPr>
          <w:b/>
          <w:bCs/>
          <w:u w:val="single"/>
        </w:rPr>
        <w:t>Standard</w:t>
      </w:r>
      <w:r w:rsidR="00780128" w:rsidRPr="00780128">
        <w:rPr>
          <w:b/>
          <w:bCs/>
          <w:u w:val="single"/>
        </w:rPr>
        <w:t xml:space="preserve"> 2</w:t>
      </w:r>
      <w:r w:rsidR="00170AE4" w:rsidRPr="00780128">
        <w:rPr>
          <w:b/>
          <w:bCs/>
          <w:u w:val="single"/>
        </w:rPr>
        <w:t>:</w:t>
      </w:r>
      <w:r w:rsidR="00170AE4" w:rsidRPr="00780128">
        <w:rPr>
          <w:bCs/>
        </w:rPr>
        <w:t xml:space="preserve"> The </w:t>
      </w:r>
      <w:r w:rsidR="003A4150" w:rsidRPr="00780128">
        <w:rPr>
          <w:bCs/>
        </w:rPr>
        <w:t>healthcare organization</w:t>
      </w:r>
      <w:r w:rsidR="00170AE4" w:rsidRPr="00780128">
        <w:rPr>
          <w:bCs/>
        </w:rPr>
        <w:t xml:space="preserve"> has a policy and clearly </w:t>
      </w:r>
      <w:r w:rsidR="00170AE4" w:rsidRPr="00780128">
        <w:rPr>
          <w:bCs/>
        </w:rPr>
        <w:lastRenderedPageBreak/>
        <w:t xml:space="preserve">defined procedures to reduce patient and employee exposure to thirdhand tobacco smoke. Procedures and materials are available for patient and visitor education regarding thirdhand smoke. </w:t>
      </w:r>
    </w:p>
    <w:p w14:paraId="05F5AB79" w14:textId="1CD7FEF8" w:rsidR="00170AE4" w:rsidRPr="00780128" w:rsidRDefault="00170AE4" w:rsidP="00780128">
      <w:pPr>
        <w:pStyle w:val="ListParagraph"/>
        <w:spacing w:after="0" w:line="240" w:lineRule="auto"/>
        <w:ind w:left="360"/>
        <w:rPr>
          <w:rFonts w:eastAsia="Times New Roman"/>
        </w:rPr>
      </w:pPr>
      <w:r w:rsidRPr="00780128">
        <w:rPr>
          <w:bCs/>
        </w:rPr>
        <w:br/>
      </w:r>
      <w:r w:rsidRPr="002723BC">
        <w:rPr>
          <w:b/>
          <w:u w:val="single"/>
        </w:rPr>
        <w:t>Requirement</w:t>
      </w:r>
      <w:r w:rsidRPr="002723BC">
        <w:rPr>
          <w:b/>
        </w:rPr>
        <w:t>:</w:t>
      </w:r>
      <w:r w:rsidRPr="00E92691">
        <w:t xml:space="preserve"> </w:t>
      </w:r>
      <w:r w:rsidR="00780128">
        <w:rPr>
          <w:b/>
        </w:rPr>
        <w:t>Attach</w:t>
      </w:r>
      <w:r w:rsidRPr="00780128">
        <w:rPr>
          <w:b/>
        </w:rPr>
        <w:t xml:space="preserve"> the written policy</w:t>
      </w:r>
      <w:r w:rsidRPr="00E92691">
        <w:t xml:space="preserve"> for the </w:t>
      </w:r>
      <w:r w:rsidR="003A4150">
        <w:t>healthcare organization</w:t>
      </w:r>
      <w:r w:rsidRPr="00E92691">
        <w:t xml:space="preserve">. Indicate how it is communicated to employees, patients, visitors and contractors. For example, tobacco smoke odor is included in the </w:t>
      </w:r>
      <w:r w:rsidR="003A4150">
        <w:t>healthcare organization</w:t>
      </w:r>
      <w:r w:rsidRPr="00E92691">
        <w:t>’s scent-free policy and/or language in the tobacco policy which prohibits employees from reporting to work with notable thirdhand smoke odor</w:t>
      </w:r>
      <w:r>
        <w:t>.</w:t>
      </w:r>
      <w:r w:rsidRPr="00780128">
        <w:rPr>
          <w:rFonts w:eastAsia="Times New Roman"/>
        </w:rPr>
        <w:t xml:space="preserve"> </w:t>
      </w:r>
    </w:p>
    <w:p w14:paraId="286216E8" w14:textId="117B9CAC" w:rsidR="00170AE4" w:rsidRDefault="00780128" w:rsidP="00780128">
      <w:pPr>
        <w:pStyle w:val="NoSpacing"/>
        <w:tabs>
          <w:tab w:val="center" w:pos="5400"/>
        </w:tabs>
        <w:ind w:left="360"/>
      </w:pPr>
      <w:r w:rsidRPr="002723BC">
        <w:rPr>
          <w:b/>
        </w:rPr>
        <w:t>Notes:</w:t>
      </w:r>
      <w:r>
        <w:t xml:space="preserve"> </w:t>
      </w:r>
      <w:sdt>
        <w:sdtPr>
          <w:rPr>
            <w:color w:val="CC3300"/>
          </w:rPr>
          <w:id w:val="-1844388600"/>
          <w:placeholder>
            <w:docPart w:val="DefaultPlaceholder_-1854013440"/>
          </w:placeholder>
          <w:text/>
        </w:sdtPr>
        <w:sdtEndPr/>
        <w:sdtContent>
          <w:r w:rsidR="00033515" w:rsidRPr="00033515">
            <w:rPr>
              <w:color w:val="CC3300"/>
            </w:rPr>
            <w:t>Secondhand and thirdhand smok</w:t>
          </w:r>
          <w:r w:rsidR="00033515">
            <w:rPr>
              <w:color w:val="CC3300"/>
            </w:rPr>
            <w:t>e is addressed in the organization’s</w:t>
          </w:r>
          <w:r w:rsidR="00033515" w:rsidRPr="00033515">
            <w:rPr>
              <w:color w:val="CC3300"/>
            </w:rPr>
            <w:t xml:space="preserve"> HR policies. HR06- General Conditions of Employment: “In consideration of our patients, families, guests, volunteers and employees, the use of strongly scented and fragrant products is prohibited. Exposure to strong scents and fragrances can cause discomfort for some individuals. Additionally, employees/ volunteers who smoke must keep patient and coworkers sensitivity in mind and ensure not to expose others to the odor of second hand smoke.” Employees, volunteers, students and members of the medical staff are informed of our tobacco-free and secondhand and thirdhand smoke policies by appropriate written material, administrative policy, the interview process, orientation and signage. See attached p</w:t>
          </w:r>
          <w:r w:rsidR="00033515">
            <w:rPr>
              <w:color w:val="CC3300"/>
            </w:rPr>
            <w:t>olicy.</w:t>
          </w:r>
        </w:sdtContent>
      </w:sdt>
      <w:r>
        <w:tab/>
      </w:r>
    </w:p>
    <w:p w14:paraId="3857D663" w14:textId="77777777" w:rsidR="00780128" w:rsidRDefault="00780128" w:rsidP="00780128">
      <w:pPr>
        <w:pStyle w:val="NoSpacing"/>
        <w:tabs>
          <w:tab w:val="center" w:pos="5400"/>
        </w:tabs>
        <w:ind w:left="720"/>
      </w:pPr>
    </w:p>
    <w:p w14:paraId="56158F28" w14:textId="2D243D95" w:rsidR="00170AE4" w:rsidRPr="00B926A5" w:rsidRDefault="00F50D8E" w:rsidP="00780128">
      <w:pPr>
        <w:pStyle w:val="ListParagraph"/>
        <w:tabs>
          <w:tab w:val="left" w:pos="360"/>
        </w:tabs>
        <w:spacing w:after="0" w:line="240" w:lineRule="auto"/>
        <w:ind w:left="360"/>
        <w:rPr>
          <w:color w:val="FF0000"/>
        </w:rPr>
      </w:pPr>
      <w:sdt>
        <w:sdtPr>
          <w:rPr>
            <w:rFonts w:eastAsia="Times New Roman"/>
            <w:b/>
            <w:sz w:val="52"/>
            <w:szCs w:val="52"/>
          </w:rPr>
          <w:id w:val="955916523"/>
          <w14:checkbox>
            <w14:checked w14:val="1"/>
            <w14:checkedState w14:val="2612" w14:font="MS Gothic"/>
            <w14:uncheckedState w14:val="2610" w14:font="MS Gothic"/>
          </w14:checkbox>
        </w:sdtPr>
        <w:sdtEndPr/>
        <w:sdtContent>
          <w:r w:rsidR="00033515">
            <w:rPr>
              <w:rFonts w:ascii="MS Gothic" w:eastAsia="MS Gothic" w:hAnsi="MS Gothic" w:hint="eastAsia"/>
              <w:b/>
              <w:sz w:val="52"/>
              <w:szCs w:val="52"/>
            </w:rPr>
            <w:t>☒</w:t>
          </w:r>
        </w:sdtContent>
      </w:sdt>
      <w:r w:rsidR="00780128">
        <w:rPr>
          <w:rFonts w:eastAsia="Times New Roman"/>
          <w:b/>
          <w:sz w:val="52"/>
          <w:szCs w:val="52"/>
        </w:rPr>
        <w:t xml:space="preserve">  </w:t>
      </w:r>
      <w:r w:rsidR="00170AE4" w:rsidRPr="00780128">
        <w:rPr>
          <w:rFonts w:eastAsia="Times New Roman"/>
          <w:b/>
          <w:sz w:val="28"/>
          <w:szCs w:val="28"/>
        </w:rPr>
        <w:t xml:space="preserve">Policy </w:t>
      </w:r>
      <w:r w:rsidR="00170AE4" w:rsidRPr="00780128">
        <w:rPr>
          <w:b/>
          <w:bCs/>
          <w:sz w:val="28"/>
          <w:szCs w:val="28"/>
        </w:rPr>
        <w:t>Communication and Enforcement</w:t>
      </w:r>
      <w:r w:rsidR="00170AE4" w:rsidRPr="00B926A5">
        <w:rPr>
          <w:b/>
          <w:bCs/>
        </w:rPr>
        <w:t xml:space="preserve"> </w:t>
      </w:r>
    </w:p>
    <w:p w14:paraId="1421D94F" w14:textId="31BAB0BC" w:rsidR="00170AE4" w:rsidRDefault="00170AE4" w:rsidP="00D343AB">
      <w:pPr>
        <w:pStyle w:val="ListParagraph"/>
        <w:spacing w:after="0" w:line="240" w:lineRule="auto"/>
        <w:ind w:left="360"/>
        <w:rPr>
          <w:rFonts w:asciiTheme="minorHAnsi" w:hAnsiTheme="minorHAnsi"/>
        </w:rPr>
      </w:pPr>
      <w:r w:rsidRPr="002723BC">
        <w:rPr>
          <w:rFonts w:asciiTheme="minorHAnsi" w:hAnsiTheme="minorHAnsi"/>
          <w:b/>
          <w:bCs/>
          <w:u w:val="single"/>
        </w:rPr>
        <w:t>Standard</w:t>
      </w:r>
      <w:r w:rsidR="002723BC" w:rsidRPr="002723BC">
        <w:rPr>
          <w:rFonts w:asciiTheme="minorHAnsi" w:hAnsiTheme="minorHAnsi"/>
          <w:b/>
          <w:bCs/>
          <w:u w:val="single"/>
        </w:rPr>
        <w:t xml:space="preserve"> 3</w:t>
      </w:r>
      <w:r w:rsidRPr="002723BC">
        <w:rPr>
          <w:rFonts w:asciiTheme="minorHAnsi" w:hAnsiTheme="minorHAnsi"/>
          <w:b/>
          <w:bCs/>
          <w:u w:val="single"/>
        </w:rPr>
        <w:t>:</w:t>
      </w:r>
      <w:r w:rsidRPr="00E92691">
        <w:rPr>
          <w:rFonts w:asciiTheme="minorHAnsi" w:hAnsiTheme="minorHAnsi"/>
          <w:bCs/>
        </w:rPr>
        <w:t xml:space="preserve"> Written policies and procedures exist that detail the </w:t>
      </w:r>
      <w:r w:rsidR="003A4150">
        <w:rPr>
          <w:rFonts w:asciiTheme="minorHAnsi" w:hAnsiTheme="minorHAnsi"/>
          <w:bCs/>
        </w:rPr>
        <w:t>healthcare organization</w:t>
      </w:r>
      <w:r w:rsidRPr="00E92691">
        <w:rPr>
          <w:rFonts w:asciiTheme="minorHAnsi" w:hAnsiTheme="minorHAnsi"/>
          <w:bCs/>
        </w:rPr>
        <w:t>’s policy (whether it is 100% tobacco-free or not) including a plan for enforcement and employee expectations</w:t>
      </w:r>
      <w:r w:rsidRPr="00E92691">
        <w:rPr>
          <w:rFonts w:asciiTheme="minorHAnsi" w:hAnsiTheme="minorHAnsi"/>
        </w:rPr>
        <w:t>. The tobacco-free policy defines staff members or departments that are responsible for enforcing the policy; including non-compliance.</w:t>
      </w:r>
    </w:p>
    <w:p w14:paraId="621AEE6B" w14:textId="77777777" w:rsidR="00D343AB" w:rsidRPr="00E92691" w:rsidRDefault="00D343AB" w:rsidP="00D343AB">
      <w:pPr>
        <w:pStyle w:val="ListParagraph"/>
        <w:spacing w:after="0" w:line="240" w:lineRule="auto"/>
        <w:ind w:left="360"/>
        <w:rPr>
          <w:rFonts w:asciiTheme="minorHAnsi" w:hAnsiTheme="minorHAnsi"/>
        </w:rPr>
      </w:pPr>
    </w:p>
    <w:p w14:paraId="719A7520" w14:textId="77777777" w:rsidR="00170AE4" w:rsidRPr="00E92691" w:rsidRDefault="00170AE4" w:rsidP="00D343AB">
      <w:pPr>
        <w:pStyle w:val="ListParagraph"/>
        <w:spacing w:after="0" w:line="240" w:lineRule="auto"/>
        <w:ind w:left="360"/>
        <w:rPr>
          <w:rFonts w:asciiTheme="minorHAnsi" w:hAnsiTheme="minorHAnsi"/>
        </w:rPr>
      </w:pPr>
      <w:r w:rsidRPr="002723BC">
        <w:rPr>
          <w:rFonts w:asciiTheme="minorHAnsi" w:hAnsiTheme="minorHAnsi"/>
          <w:b/>
          <w:u w:val="single"/>
        </w:rPr>
        <w:t>Requirement:</w:t>
      </w:r>
      <w:r w:rsidRPr="00E92691">
        <w:rPr>
          <w:rFonts w:asciiTheme="minorHAnsi" w:hAnsiTheme="minorHAnsi"/>
        </w:rPr>
        <w:t xml:space="preserve"> Include a copy of any policies/procedures that document meeting this standard with your application.  </w:t>
      </w:r>
      <w:r w:rsidRPr="00033515">
        <w:rPr>
          <w:rFonts w:asciiTheme="minorHAnsi" w:hAnsiTheme="minorHAnsi"/>
          <w:b/>
        </w:rPr>
        <w:t>At least five</w:t>
      </w:r>
      <w:r w:rsidRPr="00E92691">
        <w:rPr>
          <w:rFonts w:asciiTheme="minorHAnsi" w:hAnsiTheme="minorHAnsi"/>
        </w:rPr>
        <w:t xml:space="preserve"> of the following strategies must be met in order to achieve this standard.    </w:t>
      </w:r>
    </w:p>
    <w:p w14:paraId="71D0D8DE" w14:textId="74B11879" w:rsidR="00D343AB" w:rsidRPr="00033515" w:rsidRDefault="00F50D8E" w:rsidP="00D343AB">
      <w:pPr>
        <w:pStyle w:val="ListParagraph"/>
        <w:spacing w:after="0" w:line="240" w:lineRule="auto"/>
        <w:rPr>
          <w:rFonts w:asciiTheme="minorHAnsi" w:hAnsiTheme="minorHAnsi"/>
          <w:color w:val="C00000"/>
        </w:rPr>
      </w:pPr>
      <w:sdt>
        <w:sdtPr>
          <w:rPr>
            <w:rFonts w:asciiTheme="minorHAnsi" w:hAnsiTheme="minorHAnsi"/>
            <w:color w:val="C00000"/>
          </w:rPr>
          <w:id w:val="-1585292417"/>
          <w14:checkbox>
            <w14:checked w14:val="1"/>
            <w14:checkedState w14:val="2612" w14:font="MS Gothic"/>
            <w14:uncheckedState w14:val="2610" w14:font="MS Gothic"/>
          </w14:checkbox>
        </w:sdtPr>
        <w:sdtEndPr/>
        <w:sdtContent>
          <w:r w:rsidR="00033515" w:rsidRPr="00033515">
            <w:rPr>
              <w:rFonts w:ascii="MS Gothic" w:eastAsia="MS Gothic" w:hAnsi="MS Gothic" w:hint="eastAsia"/>
              <w:color w:val="C00000"/>
            </w:rPr>
            <w:t>☒</w:t>
          </w:r>
        </w:sdtContent>
      </w:sdt>
      <w:r w:rsidR="00D343AB" w:rsidRPr="00033515">
        <w:rPr>
          <w:rFonts w:asciiTheme="minorHAnsi" w:hAnsiTheme="minorHAnsi"/>
          <w:color w:val="C00000"/>
        </w:rPr>
        <w:t xml:space="preserve"> </w:t>
      </w:r>
      <w:r w:rsidR="00170AE4" w:rsidRPr="00033515">
        <w:rPr>
          <w:rFonts w:asciiTheme="minorHAnsi" w:hAnsiTheme="minorHAnsi"/>
          <w:color w:val="C00000"/>
        </w:rPr>
        <w:t>All staff are required to acknowledge in writing, on an annual basis, that they have read/understand the tobacco-free policy.</w:t>
      </w:r>
    </w:p>
    <w:p w14:paraId="1A77B23F" w14:textId="4EA97F6F" w:rsidR="00170AE4" w:rsidRPr="00033515" w:rsidRDefault="00F50D8E" w:rsidP="00D343AB">
      <w:pPr>
        <w:pStyle w:val="ListParagraph"/>
        <w:spacing w:after="0" w:line="240" w:lineRule="auto"/>
        <w:rPr>
          <w:rFonts w:asciiTheme="minorHAnsi" w:hAnsiTheme="minorHAnsi"/>
          <w:color w:val="C00000"/>
        </w:rPr>
      </w:pPr>
      <w:sdt>
        <w:sdtPr>
          <w:rPr>
            <w:rFonts w:asciiTheme="minorHAnsi" w:hAnsiTheme="minorHAnsi"/>
            <w:color w:val="C00000"/>
          </w:rPr>
          <w:id w:val="2013795351"/>
          <w14:checkbox>
            <w14:checked w14:val="1"/>
            <w14:checkedState w14:val="2612" w14:font="MS Gothic"/>
            <w14:uncheckedState w14:val="2610" w14:font="MS Gothic"/>
          </w14:checkbox>
        </w:sdtPr>
        <w:sdtEndPr/>
        <w:sdtContent>
          <w:r w:rsidR="00033515" w:rsidRPr="00033515">
            <w:rPr>
              <w:rFonts w:ascii="MS Gothic" w:eastAsia="MS Gothic" w:hAnsi="MS Gothic" w:hint="eastAsia"/>
              <w:color w:val="C00000"/>
            </w:rPr>
            <w:t>☒</w:t>
          </w:r>
        </w:sdtContent>
      </w:sdt>
      <w:r w:rsidR="00D343AB" w:rsidRPr="00033515">
        <w:rPr>
          <w:rFonts w:asciiTheme="minorHAnsi" w:hAnsiTheme="minorHAnsi"/>
          <w:color w:val="C00000"/>
        </w:rPr>
        <w:t xml:space="preserve"> </w:t>
      </w:r>
      <w:r w:rsidR="00170AE4" w:rsidRPr="00033515">
        <w:rPr>
          <w:rFonts w:asciiTheme="minorHAnsi" w:hAnsiTheme="minorHAnsi"/>
          <w:color w:val="C00000"/>
        </w:rPr>
        <w:t xml:space="preserve">New staff orientations include education about the </w:t>
      </w:r>
      <w:r w:rsidR="003A4150" w:rsidRPr="00033515">
        <w:rPr>
          <w:rFonts w:asciiTheme="minorHAnsi" w:hAnsiTheme="minorHAnsi"/>
          <w:color w:val="C00000"/>
        </w:rPr>
        <w:t>healthcare organization</w:t>
      </w:r>
      <w:r w:rsidR="00170AE4" w:rsidRPr="00033515">
        <w:rPr>
          <w:rFonts w:asciiTheme="minorHAnsi" w:hAnsiTheme="minorHAnsi"/>
          <w:color w:val="C00000"/>
        </w:rPr>
        <w:t>’s tobacco-free policy.</w:t>
      </w:r>
    </w:p>
    <w:p w14:paraId="7CFDEAC2" w14:textId="6139D83B" w:rsidR="00170AE4" w:rsidRPr="00E92691" w:rsidRDefault="00F50D8E" w:rsidP="00D343AB">
      <w:pPr>
        <w:pStyle w:val="ListParagraph"/>
        <w:spacing w:after="0" w:line="240" w:lineRule="auto"/>
        <w:rPr>
          <w:rFonts w:asciiTheme="minorHAnsi" w:hAnsiTheme="minorHAnsi"/>
        </w:rPr>
      </w:pPr>
      <w:sdt>
        <w:sdtPr>
          <w:rPr>
            <w:rFonts w:asciiTheme="minorHAnsi" w:hAnsiTheme="minorHAnsi"/>
          </w:rPr>
          <w:id w:val="2025436931"/>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170AE4" w:rsidRPr="00E92691">
        <w:rPr>
          <w:rFonts w:asciiTheme="minorHAnsi" w:hAnsiTheme="minorHAnsi"/>
        </w:rPr>
        <w:t>Progressive discipline for employee violations is written into the policy and made clear to all employees.</w:t>
      </w:r>
    </w:p>
    <w:p w14:paraId="34240672" w14:textId="5C91F37F" w:rsidR="00170AE4" w:rsidRPr="00033515" w:rsidRDefault="00F50D8E" w:rsidP="00D343AB">
      <w:pPr>
        <w:pStyle w:val="ListParagraph"/>
        <w:spacing w:after="0" w:line="240" w:lineRule="auto"/>
        <w:rPr>
          <w:rFonts w:asciiTheme="minorHAnsi" w:hAnsiTheme="minorHAnsi"/>
          <w:color w:val="C00000"/>
        </w:rPr>
      </w:pPr>
      <w:sdt>
        <w:sdtPr>
          <w:rPr>
            <w:rFonts w:asciiTheme="minorHAnsi" w:hAnsiTheme="minorHAnsi"/>
            <w:color w:val="C00000"/>
          </w:rPr>
          <w:id w:val="-1415399962"/>
          <w14:checkbox>
            <w14:checked w14:val="1"/>
            <w14:checkedState w14:val="2612" w14:font="MS Gothic"/>
            <w14:uncheckedState w14:val="2610" w14:font="MS Gothic"/>
          </w14:checkbox>
        </w:sdtPr>
        <w:sdtEndPr/>
        <w:sdtContent>
          <w:r w:rsidR="00033515" w:rsidRPr="00033515">
            <w:rPr>
              <w:rFonts w:ascii="MS Gothic" w:eastAsia="MS Gothic" w:hAnsi="MS Gothic" w:hint="eastAsia"/>
              <w:color w:val="C00000"/>
            </w:rPr>
            <w:t>☒</w:t>
          </w:r>
        </w:sdtContent>
      </w:sdt>
      <w:r w:rsidR="00D343AB" w:rsidRPr="00033515">
        <w:rPr>
          <w:rFonts w:asciiTheme="minorHAnsi" w:hAnsiTheme="minorHAnsi"/>
          <w:color w:val="C00000"/>
        </w:rPr>
        <w:t xml:space="preserve"> </w:t>
      </w:r>
      <w:r w:rsidR="00170AE4" w:rsidRPr="00033515">
        <w:rPr>
          <w:rFonts w:asciiTheme="minorHAnsi" w:hAnsiTheme="minorHAnsi"/>
          <w:color w:val="C00000"/>
        </w:rPr>
        <w:t xml:space="preserve">Information about the tobacco-free policy is readily available on the </w:t>
      </w:r>
      <w:r w:rsidR="003A4150" w:rsidRPr="00033515">
        <w:rPr>
          <w:rFonts w:asciiTheme="minorHAnsi" w:hAnsiTheme="minorHAnsi"/>
          <w:color w:val="C00000"/>
        </w:rPr>
        <w:t>healthcare organization</w:t>
      </w:r>
      <w:r w:rsidR="00170AE4" w:rsidRPr="00033515">
        <w:rPr>
          <w:rFonts w:asciiTheme="minorHAnsi" w:hAnsiTheme="minorHAnsi"/>
          <w:color w:val="C00000"/>
        </w:rPr>
        <w:t xml:space="preserve"> website and/or through the HR department.</w:t>
      </w:r>
    </w:p>
    <w:p w14:paraId="65180187" w14:textId="41F13E6E" w:rsidR="00170AE4" w:rsidRPr="00E92691" w:rsidRDefault="00F50D8E" w:rsidP="00D343AB">
      <w:pPr>
        <w:pStyle w:val="ListParagraph"/>
        <w:spacing w:after="0" w:line="240" w:lineRule="auto"/>
        <w:rPr>
          <w:rFonts w:asciiTheme="minorHAnsi" w:hAnsiTheme="minorHAnsi"/>
        </w:rPr>
      </w:pPr>
      <w:sdt>
        <w:sdtPr>
          <w:rPr>
            <w:rFonts w:asciiTheme="minorHAnsi" w:hAnsiTheme="minorHAnsi"/>
          </w:rPr>
          <w:id w:val="293495565"/>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170AE4" w:rsidRPr="00E92691">
        <w:rPr>
          <w:rFonts w:asciiTheme="minorHAnsi" w:hAnsiTheme="minorHAnsi"/>
        </w:rPr>
        <w:t>Employee training on how to handle policy violations with other employees, patients, and visitors is provided for all staff.</w:t>
      </w:r>
    </w:p>
    <w:p w14:paraId="3A16765D" w14:textId="7BA30340" w:rsidR="00170AE4" w:rsidRPr="00E92691" w:rsidRDefault="00F50D8E" w:rsidP="00D343AB">
      <w:pPr>
        <w:pStyle w:val="ListParagraph"/>
        <w:spacing w:after="0" w:line="240" w:lineRule="auto"/>
        <w:rPr>
          <w:rFonts w:asciiTheme="minorHAnsi" w:hAnsiTheme="minorHAnsi"/>
        </w:rPr>
      </w:pPr>
      <w:sdt>
        <w:sdtPr>
          <w:rPr>
            <w:rFonts w:asciiTheme="minorHAnsi" w:hAnsiTheme="minorHAnsi"/>
          </w:rPr>
          <w:id w:val="-1119228086"/>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170AE4" w:rsidRPr="00E92691">
        <w:rPr>
          <w:rFonts w:asciiTheme="minorHAnsi" w:hAnsiTheme="minorHAnsi"/>
        </w:rPr>
        <w:t xml:space="preserve">Leadership walkabouts on the grounds are conducted during different times and days to approach staff, visitors, and contractors using tobacco to offer education and request compliance with the policy. </w:t>
      </w:r>
    </w:p>
    <w:p w14:paraId="0AC7AADA" w14:textId="76035F91" w:rsidR="00170AE4" w:rsidRPr="00E92691" w:rsidRDefault="00F50D8E" w:rsidP="00D343AB">
      <w:pPr>
        <w:pStyle w:val="ListParagraph"/>
        <w:spacing w:after="0" w:line="240" w:lineRule="auto"/>
        <w:rPr>
          <w:rFonts w:asciiTheme="minorHAnsi" w:hAnsiTheme="minorHAnsi"/>
        </w:rPr>
      </w:pPr>
      <w:sdt>
        <w:sdtPr>
          <w:rPr>
            <w:rFonts w:asciiTheme="minorHAnsi" w:hAnsiTheme="minorHAnsi"/>
          </w:rPr>
          <w:id w:val="1076622155"/>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170AE4" w:rsidRPr="00E92691">
        <w:rPr>
          <w:rFonts w:asciiTheme="minorHAnsi" w:hAnsiTheme="minorHAnsi"/>
        </w:rPr>
        <w:t xml:space="preserve">Staff involvement in regular cleanup efforts to reduce tobacco-related waste on the </w:t>
      </w:r>
      <w:r w:rsidR="003A4150">
        <w:rPr>
          <w:rFonts w:asciiTheme="minorHAnsi" w:hAnsiTheme="minorHAnsi"/>
        </w:rPr>
        <w:t>healthcare organization</w:t>
      </w:r>
      <w:r w:rsidR="00170AE4" w:rsidRPr="00E92691">
        <w:rPr>
          <w:rFonts w:asciiTheme="minorHAnsi" w:hAnsiTheme="minorHAnsi"/>
        </w:rPr>
        <w:t xml:space="preserve"> campus.</w:t>
      </w:r>
    </w:p>
    <w:p w14:paraId="28F2113D" w14:textId="2C810C5C" w:rsidR="00170AE4" w:rsidRPr="00033515" w:rsidRDefault="00F50D8E" w:rsidP="00D343AB">
      <w:pPr>
        <w:pStyle w:val="ListParagraph"/>
        <w:spacing w:after="0" w:line="240" w:lineRule="auto"/>
        <w:rPr>
          <w:rFonts w:asciiTheme="minorHAnsi" w:hAnsiTheme="minorHAnsi"/>
          <w:color w:val="C00000"/>
        </w:rPr>
      </w:pPr>
      <w:sdt>
        <w:sdtPr>
          <w:rPr>
            <w:rFonts w:asciiTheme="minorHAnsi" w:hAnsiTheme="minorHAnsi"/>
            <w:color w:val="C00000"/>
          </w:rPr>
          <w:id w:val="-609350737"/>
          <w14:checkbox>
            <w14:checked w14:val="1"/>
            <w14:checkedState w14:val="2612" w14:font="MS Gothic"/>
            <w14:uncheckedState w14:val="2610" w14:font="MS Gothic"/>
          </w14:checkbox>
        </w:sdtPr>
        <w:sdtEndPr/>
        <w:sdtContent>
          <w:r w:rsidR="00033515" w:rsidRPr="00033515">
            <w:rPr>
              <w:rFonts w:ascii="MS Gothic" w:eastAsia="MS Gothic" w:hAnsi="MS Gothic" w:hint="eastAsia"/>
              <w:color w:val="C00000"/>
            </w:rPr>
            <w:t>☒</w:t>
          </w:r>
        </w:sdtContent>
      </w:sdt>
      <w:r w:rsidR="00D343AB" w:rsidRPr="00033515">
        <w:rPr>
          <w:rFonts w:asciiTheme="minorHAnsi" w:hAnsiTheme="minorHAnsi"/>
          <w:color w:val="C00000"/>
        </w:rPr>
        <w:t xml:space="preserve"> </w:t>
      </w:r>
      <w:r w:rsidR="00170AE4" w:rsidRPr="00033515">
        <w:rPr>
          <w:rFonts w:asciiTheme="minorHAnsi" w:hAnsiTheme="minorHAnsi"/>
          <w:color w:val="C00000"/>
        </w:rPr>
        <w:t>Policy signage can be found throughout the grounds including at all entrances to the campus and buildings, in parking lots, near picnic tables and other outside seating areas, other areas where people tend to gather, etc.</w:t>
      </w:r>
    </w:p>
    <w:p w14:paraId="462CF294" w14:textId="72341E5C" w:rsidR="001B031E" w:rsidRPr="00033515" w:rsidRDefault="00F50D8E" w:rsidP="00D343AB">
      <w:pPr>
        <w:pStyle w:val="ListParagraph"/>
        <w:spacing w:after="120" w:line="240" w:lineRule="auto"/>
        <w:rPr>
          <w:color w:val="C00000"/>
        </w:rPr>
      </w:pPr>
      <w:sdt>
        <w:sdtPr>
          <w:rPr>
            <w:color w:val="C00000"/>
          </w:rPr>
          <w:id w:val="1049875106"/>
          <w14:checkbox>
            <w14:checked w14:val="1"/>
            <w14:checkedState w14:val="2612" w14:font="MS Gothic"/>
            <w14:uncheckedState w14:val="2610" w14:font="MS Gothic"/>
          </w14:checkbox>
        </w:sdtPr>
        <w:sdtEndPr/>
        <w:sdtContent>
          <w:r w:rsidR="00033515" w:rsidRPr="00033515">
            <w:rPr>
              <w:rFonts w:ascii="MS Gothic" w:eastAsia="MS Gothic" w:hAnsi="MS Gothic" w:hint="eastAsia"/>
              <w:color w:val="C00000"/>
            </w:rPr>
            <w:t>☒</w:t>
          </w:r>
        </w:sdtContent>
      </w:sdt>
      <w:r w:rsidR="00D343AB" w:rsidRPr="00033515">
        <w:rPr>
          <w:color w:val="C00000"/>
        </w:rPr>
        <w:t xml:space="preserve"> </w:t>
      </w:r>
      <w:r w:rsidR="003B5595" w:rsidRPr="00033515">
        <w:rPr>
          <w:color w:val="C00000"/>
        </w:rPr>
        <w:t>Patient</w:t>
      </w:r>
      <w:r w:rsidR="001B031E" w:rsidRPr="00033515">
        <w:rPr>
          <w:color w:val="C00000"/>
        </w:rPr>
        <w:t xml:space="preserve">s receive information </w:t>
      </w:r>
      <w:r w:rsidR="003B5595" w:rsidRPr="00033515">
        <w:rPr>
          <w:color w:val="C00000"/>
        </w:rPr>
        <w:t>on the</w:t>
      </w:r>
      <w:r w:rsidR="001B031E" w:rsidRPr="00033515">
        <w:rPr>
          <w:color w:val="C00000"/>
        </w:rPr>
        <w:t xml:space="preserve"> health</w:t>
      </w:r>
      <w:r w:rsidR="003B5595" w:rsidRPr="00033515">
        <w:rPr>
          <w:color w:val="C00000"/>
        </w:rPr>
        <w:t>care</w:t>
      </w:r>
      <w:r w:rsidR="001B031E" w:rsidRPr="00033515">
        <w:rPr>
          <w:color w:val="C00000"/>
        </w:rPr>
        <w:t xml:space="preserve"> organization’s tobacco-free policy at their initial appointment and again as necessary that outlines policy compliance expectations. </w:t>
      </w:r>
    </w:p>
    <w:p w14:paraId="0DD04D49" w14:textId="77777777" w:rsidR="001B031E" w:rsidRPr="00E92691" w:rsidRDefault="001B031E" w:rsidP="00D343AB">
      <w:pPr>
        <w:pStyle w:val="ListParagraph"/>
        <w:spacing w:after="0" w:line="240" w:lineRule="auto"/>
        <w:rPr>
          <w:rFonts w:asciiTheme="minorHAnsi" w:hAnsiTheme="minorHAnsi"/>
          <w:color w:val="000000"/>
        </w:rPr>
      </w:pPr>
    </w:p>
    <w:p w14:paraId="698C12CC" w14:textId="5F0939B6" w:rsidR="00D343AB" w:rsidRPr="0049735C" w:rsidRDefault="00F50D8E" w:rsidP="00D343AB">
      <w:pPr>
        <w:pStyle w:val="ListParagraph"/>
        <w:spacing w:after="0"/>
        <w:rPr>
          <w:rFonts w:asciiTheme="minorHAnsi" w:hAnsiTheme="minorHAnsi"/>
        </w:rPr>
      </w:pPr>
      <w:sdt>
        <w:sdtPr>
          <w:rPr>
            <w:rFonts w:asciiTheme="minorHAnsi" w:hAnsiTheme="minorHAnsi"/>
          </w:rPr>
          <w:id w:val="-263468771"/>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170AE4" w:rsidRPr="00E92691">
        <w:rPr>
          <w:rFonts w:asciiTheme="minorHAnsi" w:hAnsiTheme="minorHAnsi"/>
        </w:rPr>
        <w:t>Other (please explain):</w:t>
      </w:r>
      <w:r w:rsidR="00D343AB">
        <w:rPr>
          <w:rFonts w:asciiTheme="minorHAnsi" w:hAnsiTheme="minorHAnsi"/>
        </w:rPr>
        <w:t xml:space="preserve"> </w:t>
      </w:r>
      <w:sdt>
        <w:sdtPr>
          <w:rPr>
            <w:rFonts w:asciiTheme="minorHAnsi" w:hAnsiTheme="minorHAnsi"/>
          </w:rPr>
          <w:id w:val="1536686976"/>
          <w:placeholder>
            <w:docPart w:val="DefaultPlaceholder_-1854013440"/>
          </w:placeholder>
          <w:showingPlcHdr/>
          <w:text/>
        </w:sdtPr>
        <w:sdtEndPr/>
        <w:sdtContent>
          <w:r w:rsidR="00D343AB" w:rsidRPr="004F4471">
            <w:rPr>
              <w:rStyle w:val="PlaceholderText"/>
            </w:rPr>
            <w:t>Click or tap here to enter text.</w:t>
          </w:r>
        </w:sdtContent>
      </w:sdt>
      <w:r w:rsidR="00D343AB" w:rsidRPr="0049735C">
        <w:rPr>
          <w:rFonts w:asciiTheme="minorHAnsi" w:hAnsiTheme="minorHAnsi"/>
        </w:rPr>
        <w:t xml:space="preserve"> </w:t>
      </w:r>
    </w:p>
    <w:p w14:paraId="3DB9FA72" w14:textId="179461CF" w:rsidR="00170AE4" w:rsidRPr="0049735C" w:rsidRDefault="00170AE4" w:rsidP="00170AE4">
      <w:pPr>
        <w:pStyle w:val="ListParagraph"/>
        <w:spacing w:after="0"/>
        <w:ind w:left="1440"/>
        <w:rPr>
          <w:rFonts w:asciiTheme="minorHAnsi" w:hAnsiTheme="minorHAnsi"/>
        </w:rPr>
      </w:pPr>
      <w:r w:rsidRPr="0049735C">
        <w:rPr>
          <w:rFonts w:asciiTheme="minorHAnsi" w:hAnsiTheme="minorHAnsi"/>
        </w:rPr>
        <w:br/>
      </w:r>
    </w:p>
    <w:p w14:paraId="22C9B531" w14:textId="1A334CAE" w:rsidR="00170AE4" w:rsidRPr="00D343AB" w:rsidRDefault="00F50D8E" w:rsidP="00D343AB">
      <w:pPr>
        <w:spacing w:after="0" w:line="240" w:lineRule="auto"/>
      </w:pPr>
      <w:sdt>
        <w:sdtPr>
          <w:rPr>
            <w:rFonts w:eastAsia="Times New Roman"/>
            <w:b/>
            <w:sz w:val="52"/>
            <w:szCs w:val="52"/>
          </w:rPr>
          <w:id w:val="31472617"/>
          <w14:checkbox>
            <w14:checked w14:val="1"/>
            <w14:checkedState w14:val="2612" w14:font="MS Gothic"/>
            <w14:uncheckedState w14:val="2610" w14:font="MS Gothic"/>
          </w14:checkbox>
        </w:sdtPr>
        <w:sdtEndPr/>
        <w:sdtContent>
          <w:r w:rsidR="00D60F16">
            <w:rPr>
              <w:rFonts w:ascii="MS Gothic" w:eastAsia="MS Gothic" w:hAnsi="MS Gothic" w:hint="eastAsia"/>
              <w:b/>
              <w:sz w:val="52"/>
              <w:szCs w:val="52"/>
            </w:rPr>
            <w:t>☒</w:t>
          </w:r>
        </w:sdtContent>
      </w:sdt>
      <w:r w:rsidR="00D343AB">
        <w:rPr>
          <w:rFonts w:eastAsia="Times New Roman"/>
          <w:b/>
          <w:sz w:val="52"/>
          <w:szCs w:val="52"/>
        </w:rPr>
        <w:t xml:space="preserve">  </w:t>
      </w:r>
      <w:r w:rsidR="00170AE4" w:rsidRPr="00D343AB">
        <w:rPr>
          <w:rFonts w:eastAsia="Times New Roman"/>
          <w:b/>
          <w:sz w:val="28"/>
          <w:szCs w:val="28"/>
        </w:rPr>
        <w:t>Tobacco Advertising</w:t>
      </w:r>
      <w:r w:rsidR="00170AE4" w:rsidRPr="00D343AB">
        <w:rPr>
          <w:rFonts w:eastAsia="Times New Roman"/>
        </w:rPr>
        <w:br/>
      </w:r>
      <w:r w:rsidR="00170AE4" w:rsidRPr="00D343AB">
        <w:rPr>
          <w:b/>
          <w:bCs/>
          <w:u w:val="single"/>
        </w:rPr>
        <w:t>Standard</w:t>
      </w:r>
      <w:r w:rsidR="00D343AB" w:rsidRPr="00D343AB">
        <w:rPr>
          <w:b/>
          <w:bCs/>
          <w:u w:val="single"/>
        </w:rPr>
        <w:t xml:space="preserve"> 4</w:t>
      </w:r>
      <w:r w:rsidR="00170AE4" w:rsidRPr="00D343AB">
        <w:rPr>
          <w:b/>
          <w:bCs/>
          <w:u w:val="single"/>
        </w:rPr>
        <w:t>:</w:t>
      </w:r>
      <w:r w:rsidR="00170AE4" w:rsidRPr="00D343AB">
        <w:rPr>
          <w:bCs/>
        </w:rPr>
        <w:t xml:space="preserve"> Advertisement or promotion of tobacco products is prohibited on the </w:t>
      </w:r>
      <w:r w:rsidR="003A4150" w:rsidRPr="00D343AB">
        <w:rPr>
          <w:bCs/>
        </w:rPr>
        <w:t>healthcare organization</w:t>
      </w:r>
      <w:r w:rsidR="00170AE4" w:rsidRPr="00D343AB">
        <w:rPr>
          <w:bCs/>
        </w:rPr>
        <w:t xml:space="preserve">’s campus and satellite facilities.  This includes </w:t>
      </w:r>
      <w:r w:rsidR="003A4150" w:rsidRPr="00D343AB">
        <w:rPr>
          <w:bCs/>
        </w:rPr>
        <w:t>healthcare organization</w:t>
      </w:r>
      <w:r w:rsidR="00170AE4" w:rsidRPr="00D343AB">
        <w:rPr>
          <w:bCs/>
        </w:rPr>
        <w:t xml:space="preserve"> publications and magazines subscribed to by the </w:t>
      </w:r>
      <w:r w:rsidR="003A4150" w:rsidRPr="00D343AB">
        <w:rPr>
          <w:bCs/>
        </w:rPr>
        <w:t>healthcare organization</w:t>
      </w:r>
      <w:r w:rsidR="00170AE4" w:rsidRPr="00D343AB">
        <w:rPr>
          <w:bCs/>
        </w:rPr>
        <w:t xml:space="preserve"> for placement in waiting rooms.</w:t>
      </w:r>
      <w:r w:rsidR="00170AE4" w:rsidRPr="00D343AB">
        <w:t xml:space="preserve"> </w:t>
      </w:r>
    </w:p>
    <w:p w14:paraId="6A061EA4" w14:textId="77777777" w:rsidR="00D343AB" w:rsidRDefault="00D343AB" w:rsidP="00D343AB">
      <w:pPr>
        <w:spacing w:after="0" w:line="240" w:lineRule="auto"/>
        <w:rPr>
          <w:u w:val="single"/>
        </w:rPr>
      </w:pPr>
    </w:p>
    <w:p w14:paraId="2F38E11C" w14:textId="2A005693" w:rsidR="00170AE4" w:rsidRPr="00D343AB" w:rsidRDefault="00170AE4" w:rsidP="00D343AB">
      <w:pPr>
        <w:spacing w:after="0" w:line="240" w:lineRule="auto"/>
        <w:rPr>
          <w:bCs/>
        </w:rPr>
      </w:pPr>
      <w:r w:rsidRPr="00D343AB">
        <w:rPr>
          <w:b/>
          <w:u w:val="single"/>
        </w:rPr>
        <w:t>Requirement:</w:t>
      </w:r>
      <w:r w:rsidRPr="00D343AB">
        <w:t xml:space="preserve"> Describe efforts your </w:t>
      </w:r>
      <w:r w:rsidR="003A4150" w:rsidRPr="00D343AB">
        <w:t>healthcare organization</w:t>
      </w:r>
      <w:r w:rsidRPr="00D343AB">
        <w:t xml:space="preserve"> has taken to regulate magazines that have tobacco advertising.   At least one strategy must be included to achieve this standard. </w:t>
      </w:r>
    </w:p>
    <w:p w14:paraId="3420AD83" w14:textId="0EF5D753" w:rsidR="00170AE4" w:rsidRPr="00033515" w:rsidRDefault="00F50D8E" w:rsidP="00D343AB">
      <w:pPr>
        <w:pStyle w:val="ListParagraph"/>
        <w:spacing w:after="0" w:line="240" w:lineRule="auto"/>
        <w:rPr>
          <w:rFonts w:asciiTheme="minorHAnsi" w:hAnsiTheme="minorHAnsi"/>
          <w:color w:val="C00000"/>
        </w:rPr>
      </w:pPr>
      <w:sdt>
        <w:sdtPr>
          <w:rPr>
            <w:rFonts w:asciiTheme="minorHAnsi" w:hAnsiTheme="minorHAnsi"/>
            <w:color w:val="C00000"/>
          </w:rPr>
          <w:id w:val="-1162544070"/>
          <w14:checkbox>
            <w14:checked w14:val="1"/>
            <w14:checkedState w14:val="2612" w14:font="MS Gothic"/>
            <w14:uncheckedState w14:val="2610" w14:font="MS Gothic"/>
          </w14:checkbox>
        </w:sdtPr>
        <w:sdtEndPr/>
        <w:sdtContent>
          <w:r w:rsidR="00D60F16" w:rsidRPr="00033515">
            <w:rPr>
              <w:rFonts w:ascii="MS Gothic" w:eastAsia="MS Gothic" w:hAnsi="MS Gothic" w:hint="eastAsia"/>
              <w:color w:val="C00000"/>
            </w:rPr>
            <w:t>☒</w:t>
          </w:r>
        </w:sdtContent>
      </w:sdt>
      <w:r w:rsidR="00D343AB" w:rsidRPr="00033515">
        <w:rPr>
          <w:rFonts w:asciiTheme="minorHAnsi" w:hAnsiTheme="minorHAnsi"/>
          <w:color w:val="C00000"/>
        </w:rPr>
        <w:t xml:space="preserve"> </w:t>
      </w:r>
      <w:r w:rsidR="003A4150" w:rsidRPr="00033515">
        <w:rPr>
          <w:rFonts w:asciiTheme="minorHAnsi" w:hAnsiTheme="minorHAnsi"/>
          <w:color w:val="C00000"/>
        </w:rPr>
        <w:t>Healthcare organization</w:t>
      </w:r>
      <w:r w:rsidR="00170AE4" w:rsidRPr="00033515">
        <w:rPr>
          <w:rFonts w:asciiTheme="minorHAnsi" w:hAnsiTheme="minorHAnsi"/>
          <w:color w:val="C00000"/>
        </w:rPr>
        <w:t xml:space="preserve"> only allows magazines without tobacco advertising.</w:t>
      </w:r>
    </w:p>
    <w:p w14:paraId="64AD5939" w14:textId="019185CF" w:rsidR="00170AE4" w:rsidRPr="00E92691" w:rsidRDefault="00F50D8E" w:rsidP="00D343AB">
      <w:pPr>
        <w:pStyle w:val="ListParagraph"/>
        <w:spacing w:after="0" w:line="240" w:lineRule="auto"/>
        <w:rPr>
          <w:rFonts w:asciiTheme="minorHAnsi" w:hAnsiTheme="minorHAnsi"/>
        </w:rPr>
      </w:pPr>
      <w:sdt>
        <w:sdtPr>
          <w:rPr>
            <w:rFonts w:asciiTheme="minorHAnsi" w:hAnsiTheme="minorHAnsi"/>
          </w:rPr>
          <w:id w:val="-280731564"/>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170AE4" w:rsidRPr="00BA4ED3">
        <w:rPr>
          <w:rFonts w:asciiTheme="minorHAnsi" w:hAnsiTheme="minorHAnsi"/>
        </w:rPr>
        <w:t>Stickers</w:t>
      </w:r>
      <w:r w:rsidR="00170AE4" w:rsidRPr="0048627B">
        <w:rPr>
          <w:rFonts w:asciiTheme="minorHAnsi" w:hAnsiTheme="minorHAnsi"/>
          <w:color w:val="FF0000"/>
        </w:rPr>
        <w:t xml:space="preserve"> </w:t>
      </w:r>
      <w:r w:rsidR="00170AE4" w:rsidRPr="00E92691">
        <w:rPr>
          <w:rFonts w:asciiTheme="minorHAnsi" w:hAnsiTheme="minorHAnsi"/>
        </w:rPr>
        <w:t>are placed on all donated or subscribed magazines that may contain tobacco advertising.</w:t>
      </w:r>
    </w:p>
    <w:p w14:paraId="6944C95B" w14:textId="6642CF63" w:rsidR="00170AE4" w:rsidRPr="00E92691" w:rsidRDefault="00F50D8E" w:rsidP="00D343AB">
      <w:pPr>
        <w:pStyle w:val="ListParagraph"/>
        <w:spacing w:after="0" w:line="240" w:lineRule="auto"/>
        <w:rPr>
          <w:rFonts w:asciiTheme="minorHAnsi" w:hAnsiTheme="minorHAnsi"/>
        </w:rPr>
      </w:pPr>
      <w:sdt>
        <w:sdtPr>
          <w:rPr>
            <w:rFonts w:asciiTheme="minorHAnsi" w:hAnsiTheme="minorHAnsi"/>
          </w:rPr>
          <w:id w:val="375898169"/>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3A4150">
        <w:rPr>
          <w:rFonts w:asciiTheme="minorHAnsi" w:hAnsiTheme="minorHAnsi"/>
        </w:rPr>
        <w:t>Healthcare organization</w:t>
      </w:r>
      <w:r w:rsidR="00170AE4" w:rsidRPr="00E92691">
        <w:rPr>
          <w:rFonts w:asciiTheme="minorHAnsi" w:hAnsiTheme="minorHAnsi"/>
        </w:rPr>
        <w:t xml:space="preserve"> removes tobacco advertising from magazines before allowing them in waiting rooms or other facility areas.</w:t>
      </w:r>
    </w:p>
    <w:p w14:paraId="0EED863F" w14:textId="79FDA2D1" w:rsidR="00170AE4" w:rsidRDefault="00F50D8E" w:rsidP="00D343AB">
      <w:pPr>
        <w:pStyle w:val="ListParagraph"/>
        <w:spacing w:after="0" w:line="240" w:lineRule="auto"/>
        <w:rPr>
          <w:rFonts w:asciiTheme="minorHAnsi" w:hAnsiTheme="minorHAnsi"/>
        </w:rPr>
      </w:pPr>
      <w:sdt>
        <w:sdtPr>
          <w:rPr>
            <w:rFonts w:asciiTheme="minorHAnsi" w:hAnsiTheme="minorHAnsi"/>
          </w:rPr>
          <w:id w:val="-1267915966"/>
          <w14:checkbox>
            <w14:checked w14:val="0"/>
            <w14:checkedState w14:val="2612" w14:font="MS Gothic"/>
            <w14:uncheckedState w14:val="2610" w14:font="MS Gothic"/>
          </w14:checkbox>
        </w:sdtPr>
        <w:sdtEndPr/>
        <w:sdtContent>
          <w:r w:rsidR="00D343AB">
            <w:rPr>
              <w:rFonts w:ascii="MS Gothic" w:eastAsia="MS Gothic" w:hAnsi="MS Gothic" w:hint="eastAsia"/>
            </w:rPr>
            <w:t>☐</w:t>
          </w:r>
        </w:sdtContent>
      </w:sdt>
      <w:r w:rsidR="00D343AB">
        <w:rPr>
          <w:rFonts w:asciiTheme="minorHAnsi" w:hAnsiTheme="minorHAnsi"/>
        </w:rPr>
        <w:t xml:space="preserve"> </w:t>
      </w:r>
      <w:r w:rsidR="00170AE4" w:rsidRPr="00E92691">
        <w:rPr>
          <w:rFonts w:asciiTheme="minorHAnsi" w:hAnsiTheme="minorHAnsi"/>
        </w:rPr>
        <w:t xml:space="preserve">Notices </w:t>
      </w:r>
      <w:r w:rsidR="00170AE4" w:rsidRPr="00BA4ED3">
        <w:rPr>
          <w:rFonts w:asciiTheme="minorHAnsi" w:hAnsiTheme="minorHAnsi"/>
        </w:rPr>
        <w:t xml:space="preserve">(posters, flyers, tent cards, signage, etc.) </w:t>
      </w:r>
      <w:r w:rsidR="00170AE4" w:rsidRPr="00E92691">
        <w:rPr>
          <w:rFonts w:asciiTheme="minorHAnsi" w:hAnsiTheme="minorHAnsi"/>
        </w:rPr>
        <w:t xml:space="preserve">are placed in magazine areas stating that the </w:t>
      </w:r>
      <w:r w:rsidR="003A4150">
        <w:rPr>
          <w:rFonts w:asciiTheme="minorHAnsi" w:hAnsiTheme="minorHAnsi"/>
        </w:rPr>
        <w:t>healthcare organization</w:t>
      </w:r>
      <w:r w:rsidR="00170AE4" w:rsidRPr="00E92691">
        <w:rPr>
          <w:rFonts w:asciiTheme="minorHAnsi" w:hAnsiTheme="minorHAnsi"/>
        </w:rPr>
        <w:t xml:space="preserve"> does not support tobacco advertising.</w:t>
      </w:r>
    </w:p>
    <w:p w14:paraId="4BC4561E" w14:textId="76E4FF13" w:rsidR="00170AE4" w:rsidRDefault="00F50D8E" w:rsidP="00D343AB">
      <w:pPr>
        <w:pStyle w:val="ListParagraph"/>
        <w:tabs>
          <w:tab w:val="left" w:pos="7693"/>
        </w:tabs>
        <w:spacing w:after="0" w:line="240" w:lineRule="auto"/>
        <w:rPr>
          <w:rFonts w:eastAsia="Times New Roman"/>
        </w:rPr>
      </w:pPr>
      <w:sdt>
        <w:sdtPr>
          <w:rPr>
            <w:rFonts w:eastAsia="Times New Roman"/>
            <w:color w:val="C00000"/>
          </w:rPr>
          <w:id w:val="1796859967"/>
          <w14:checkbox>
            <w14:checked w14:val="1"/>
            <w14:checkedState w14:val="2612" w14:font="MS Gothic"/>
            <w14:uncheckedState w14:val="2610" w14:font="MS Gothic"/>
          </w14:checkbox>
        </w:sdtPr>
        <w:sdtEndPr/>
        <w:sdtContent>
          <w:r w:rsidR="00D60F16" w:rsidRPr="00033515">
            <w:rPr>
              <w:rFonts w:ascii="MS Gothic" w:eastAsia="MS Gothic" w:hAnsi="MS Gothic" w:hint="eastAsia"/>
              <w:color w:val="C00000"/>
            </w:rPr>
            <w:t>☒</w:t>
          </w:r>
        </w:sdtContent>
      </w:sdt>
      <w:r w:rsidR="00D343AB" w:rsidRPr="00033515">
        <w:rPr>
          <w:rFonts w:eastAsia="Times New Roman"/>
          <w:color w:val="C00000"/>
        </w:rPr>
        <w:t xml:space="preserve"> </w:t>
      </w:r>
      <w:r w:rsidR="00170AE4" w:rsidRPr="00033515">
        <w:rPr>
          <w:rFonts w:eastAsia="Times New Roman"/>
          <w:color w:val="C00000"/>
        </w:rPr>
        <w:t xml:space="preserve">Other (please explain): </w:t>
      </w:r>
      <w:sdt>
        <w:sdtPr>
          <w:rPr>
            <w:rFonts w:eastAsia="Times New Roman"/>
            <w:color w:val="C00000"/>
          </w:rPr>
          <w:id w:val="233750975"/>
          <w:placeholder>
            <w:docPart w:val="DefaultPlaceholder_-1854013440"/>
          </w:placeholder>
          <w:text/>
        </w:sdtPr>
        <w:sdtEndPr/>
        <w:sdtContent>
          <w:r w:rsidR="00D60F16" w:rsidRPr="00D60F16">
            <w:rPr>
              <w:rFonts w:eastAsia="Times New Roman"/>
              <w:color w:val="C00000"/>
            </w:rPr>
            <w:t>Due to the COVID-19 Pandemic, there are no magazines in the waiting rooms.</w:t>
          </w:r>
        </w:sdtContent>
      </w:sdt>
      <w:r w:rsidR="00D343AB">
        <w:rPr>
          <w:rFonts w:eastAsia="Times New Roman"/>
        </w:rPr>
        <w:tab/>
      </w:r>
    </w:p>
    <w:p w14:paraId="500B29C7" w14:textId="5213506B" w:rsidR="00D343AB" w:rsidRDefault="00D343AB" w:rsidP="00D343AB">
      <w:pPr>
        <w:pStyle w:val="ListParagraph"/>
        <w:tabs>
          <w:tab w:val="left" w:pos="7693"/>
        </w:tabs>
        <w:spacing w:after="0" w:line="240" w:lineRule="auto"/>
        <w:ind w:left="1440"/>
      </w:pPr>
    </w:p>
    <w:p w14:paraId="4A0100CC" w14:textId="77777777" w:rsidR="00C72A8B" w:rsidRPr="00F4180E" w:rsidRDefault="00C72A8B" w:rsidP="00D343AB">
      <w:pPr>
        <w:pStyle w:val="ListParagraph"/>
        <w:tabs>
          <w:tab w:val="left" w:pos="7693"/>
        </w:tabs>
        <w:spacing w:after="0" w:line="240" w:lineRule="auto"/>
        <w:ind w:left="1440"/>
      </w:pPr>
    </w:p>
    <w:p w14:paraId="4628A0DA" w14:textId="2FC185EA" w:rsidR="00170AE4" w:rsidRPr="00B926A5" w:rsidRDefault="00F50D8E" w:rsidP="00D343AB">
      <w:pPr>
        <w:spacing w:after="0" w:line="240" w:lineRule="auto"/>
      </w:pPr>
      <w:sdt>
        <w:sdtPr>
          <w:rPr>
            <w:rFonts w:eastAsia="Times New Roman"/>
            <w:b/>
            <w:sz w:val="52"/>
            <w:szCs w:val="52"/>
          </w:rPr>
          <w:id w:val="-1903832225"/>
          <w14:checkbox>
            <w14:checked w14:val="1"/>
            <w14:checkedState w14:val="2612" w14:font="MS Gothic"/>
            <w14:uncheckedState w14:val="2610" w14:font="MS Gothic"/>
          </w14:checkbox>
        </w:sdtPr>
        <w:sdtEndPr/>
        <w:sdtContent>
          <w:r w:rsidR="00F249BA">
            <w:rPr>
              <w:rFonts w:ascii="MS Gothic" w:eastAsia="MS Gothic" w:hAnsi="MS Gothic" w:hint="eastAsia"/>
              <w:b/>
              <w:sz w:val="52"/>
              <w:szCs w:val="52"/>
            </w:rPr>
            <w:t>☒</w:t>
          </w:r>
        </w:sdtContent>
      </w:sdt>
      <w:r w:rsidR="00D343AB">
        <w:rPr>
          <w:rFonts w:eastAsia="Times New Roman"/>
          <w:b/>
          <w:sz w:val="52"/>
          <w:szCs w:val="52"/>
        </w:rPr>
        <w:t xml:space="preserve">  </w:t>
      </w:r>
      <w:r w:rsidR="00170AE4" w:rsidRPr="00D343AB">
        <w:rPr>
          <w:rFonts w:eastAsia="Times New Roman"/>
          <w:b/>
          <w:sz w:val="28"/>
          <w:szCs w:val="28"/>
        </w:rPr>
        <w:t xml:space="preserve">Tobacco </w:t>
      </w:r>
      <w:r w:rsidR="00170AE4" w:rsidRPr="00D343AB">
        <w:rPr>
          <w:b/>
          <w:bCs/>
          <w:sz w:val="28"/>
          <w:szCs w:val="28"/>
        </w:rPr>
        <w:t>Prevention &amp; Treatment Education for Patients &amp; Visitors</w:t>
      </w:r>
    </w:p>
    <w:p w14:paraId="1FAFB0E0" w14:textId="00C7DE69" w:rsidR="00170AE4" w:rsidRPr="00D343AB" w:rsidRDefault="00170AE4" w:rsidP="00D343AB">
      <w:pPr>
        <w:spacing w:after="0" w:line="240" w:lineRule="auto"/>
      </w:pPr>
      <w:r w:rsidRPr="00D343AB">
        <w:rPr>
          <w:b/>
          <w:bCs/>
          <w:u w:val="single"/>
        </w:rPr>
        <w:t>Standard</w:t>
      </w:r>
      <w:r w:rsidR="00D343AB" w:rsidRPr="00D343AB">
        <w:rPr>
          <w:b/>
          <w:bCs/>
          <w:u w:val="single"/>
        </w:rPr>
        <w:t xml:space="preserve"> 5</w:t>
      </w:r>
      <w:r w:rsidRPr="00D343AB">
        <w:rPr>
          <w:b/>
          <w:bCs/>
        </w:rPr>
        <w:t>:</w:t>
      </w:r>
      <w:r w:rsidRPr="00D343AB">
        <w:rPr>
          <w:bCs/>
        </w:rPr>
        <w:t xml:space="preserve"> Information about tobacco dependence and treatment, secondhand smoke, thirdhand smoke and local/statewide treatment resources are readily available to patients and visitors.</w:t>
      </w:r>
      <w:r w:rsidRPr="00D343AB">
        <w:t xml:space="preserve"> For example, brochures about the Maine</w:t>
      </w:r>
      <w:r w:rsidR="003A4150" w:rsidRPr="00D343AB">
        <w:t xml:space="preserve"> </w:t>
      </w:r>
      <w:r w:rsidR="003B5595" w:rsidRPr="00D343AB">
        <w:t>QuitL</w:t>
      </w:r>
      <w:r w:rsidR="003A4150" w:rsidRPr="00D343AB">
        <w:t>ink</w:t>
      </w:r>
      <w:r w:rsidRPr="00D343AB">
        <w:t xml:space="preserve"> are displayed in patient or visitor areas, patients are offered a pr</w:t>
      </w:r>
      <w:r w:rsidR="003B5595" w:rsidRPr="00D343AB">
        <w:t>oactive</w:t>
      </w:r>
      <w:r w:rsidRPr="00D343AB">
        <w:t xml:space="preserve"> referral to the Maine </w:t>
      </w:r>
      <w:r w:rsidR="003A4150" w:rsidRPr="00D343AB">
        <w:t>Quitlink</w:t>
      </w:r>
      <w:r w:rsidRPr="00D343AB">
        <w:t xml:space="preserve">, </w:t>
      </w:r>
      <w:r w:rsidR="003A4150" w:rsidRPr="00D343AB">
        <w:t>healthcare organization</w:t>
      </w:r>
      <w:r w:rsidRPr="00D343AB">
        <w:t xml:space="preserve"> discharge paperwork includes treatment options and resources, patients are given information on the harmful effects of tobacco use and secondhand/thirdhand smoke and/or information on tobacco treatment methods and where to find resources are available to patients and families. </w:t>
      </w:r>
    </w:p>
    <w:p w14:paraId="16A1204B" w14:textId="77777777" w:rsidR="00D343AB" w:rsidRDefault="00D343AB" w:rsidP="00D343AB">
      <w:pPr>
        <w:spacing w:after="0" w:line="240" w:lineRule="auto"/>
        <w:rPr>
          <w:bCs/>
          <w:u w:val="single"/>
        </w:rPr>
      </w:pPr>
    </w:p>
    <w:p w14:paraId="249BCE67" w14:textId="77777777" w:rsidR="00D343AB" w:rsidRDefault="00170AE4" w:rsidP="00D343AB">
      <w:pPr>
        <w:spacing w:after="0" w:line="240" w:lineRule="auto"/>
        <w:rPr>
          <w:rFonts w:eastAsia="Times New Roman"/>
        </w:rPr>
      </w:pPr>
      <w:r w:rsidRPr="00D343AB">
        <w:rPr>
          <w:b/>
          <w:bCs/>
          <w:u w:val="single"/>
        </w:rPr>
        <w:t>Requirement</w:t>
      </w:r>
      <w:r w:rsidRPr="00D343AB">
        <w:rPr>
          <w:b/>
          <w:bCs/>
        </w:rPr>
        <w:t>:</w:t>
      </w:r>
      <w:r w:rsidRPr="00D343AB">
        <w:rPr>
          <w:bCs/>
        </w:rPr>
        <w:t xml:space="preserve"> </w:t>
      </w:r>
      <w:r w:rsidRPr="00D343AB">
        <w:t>Describe how</w:t>
      </w:r>
      <w:r w:rsidR="00305D02" w:rsidRPr="00D343AB">
        <w:t xml:space="preserve"> treatment services and resources</w:t>
      </w:r>
      <w:r w:rsidRPr="00D343AB">
        <w:t xml:space="preserve"> are accessed by patients and visitors</w:t>
      </w:r>
      <w:r w:rsidRPr="00D343AB">
        <w:rPr>
          <w:rFonts w:eastAsia="Times New Roman"/>
        </w:rPr>
        <w:t>.</w:t>
      </w:r>
    </w:p>
    <w:p w14:paraId="41C120AA" w14:textId="4DB7D8C0" w:rsidR="00170AE4" w:rsidRDefault="00F50D8E" w:rsidP="00D343AB">
      <w:pPr>
        <w:spacing w:after="0" w:line="240" w:lineRule="auto"/>
      </w:pPr>
      <w:sdt>
        <w:sdtPr>
          <w:rPr>
            <w:color w:val="C00000"/>
          </w:rPr>
          <w:id w:val="-1117289189"/>
          <w:placeholder>
            <w:docPart w:val="DefaultPlaceholder_-1854013440"/>
          </w:placeholder>
          <w:text/>
        </w:sdtPr>
        <w:sdtEndPr/>
        <w:sdtContent>
          <w:r w:rsidR="00F249BA" w:rsidRPr="00F249BA">
            <w:rPr>
              <w:color w:val="C00000"/>
            </w:rPr>
            <w:t>Signage and brochures for the Maine QuitLi</w:t>
          </w:r>
          <w:r w:rsidR="00C72A8B">
            <w:rPr>
              <w:color w:val="C00000"/>
            </w:rPr>
            <w:t xml:space="preserve">nk as well as secondhand smoke and thirdhand smoke rack cards are posted in all exam rooms, </w:t>
          </w:r>
          <w:r w:rsidR="00C72A8B">
            <w:rPr>
              <w:color w:val="C00000"/>
            </w:rPr>
            <w:lastRenderedPageBreak/>
            <w:t>included in discharge summaries, and in visitor waiting areas.</w:t>
          </w:r>
        </w:sdtContent>
      </w:sdt>
      <w:r w:rsidR="00170AE4">
        <w:br/>
      </w:r>
    </w:p>
    <w:p w14:paraId="75B10FFC" w14:textId="468FFA1E" w:rsidR="00D343AB" w:rsidRPr="00503D6E" w:rsidRDefault="00F50D8E" w:rsidP="00D343AB">
      <w:pPr>
        <w:spacing w:after="0" w:line="240" w:lineRule="auto"/>
        <w:rPr>
          <w:bCs/>
        </w:rPr>
      </w:pPr>
      <w:sdt>
        <w:sdtPr>
          <w:rPr>
            <w:b/>
            <w:sz w:val="52"/>
            <w:szCs w:val="52"/>
          </w:rPr>
          <w:id w:val="400023888"/>
          <w14:checkbox>
            <w14:checked w14:val="1"/>
            <w14:checkedState w14:val="2612" w14:font="MS Gothic"/>
            <w14:uncheckedState w14:val="2610" w14:font="MS Gothic"/>
          </w14:checkbox>
        </w:sdtPr>
        <w:sdtEndPr/>
        <w:sdtContent>
          <w:r w:rsidR="00275360">
            <w:rPr>
              <w:rFonts w:ascii="MS Gothic" w:eastAsia="MS Gothic" w:hAnsi="MS Gothic" w:hint="eastAsia"/>
              <w:b/>
              <w:sz w:val="52"/>
              <w:szCs w:val="52"/>
            </w:rPr>
            <w:t>☒</w:t>
          </w:r>
        </w:sdtContent>
      </w:sdt>
      <w:r w:rsidR="00D343AB">
        <w:rPr>
          <w:b/>
          <w:sz w:val="52"/>
          <w:szCs w:val="52"/>
        </w:rPr>
        <w:t xml:space="preserve">  </w:t>
      </w:r>
      <w:r w:rsidR="00170AE4" w:rsidRPr="00503D6E">
        <w:rPr>
          <w:b/>
          <w:sz w:val="28"/>
          <w:szCs w:val="28"/>
        </w:rPr>
        <w:t>Evidence-Based Tobacco Treatment Training for Staff</w:t>
      </w:r>
      <w:r w:rsidR="00170AE4">
        <w:br/>
      </w:r>
      <w:r w:rsidR="00170AE4" w:rsidRPr="00D343AB">
        <w:rPr>
          <w:b/>
          <w:bCs/>
          <w:u w:val="single"/>
        </w:rPr>
        <w:t>Standard</w:t>
      </w:r>
      <w:r w:rsidR="00D343AB" w:rsidRPr="00D343AB">
        <w:rPr>
          <w:b/>
          <w:bCs/>
          <w:u w:val="single"/>
        </w:rPr>
        <w:t xml:space="preserve"> 6</w:t>
      </w:r>
      <w:r w:rsidR="00170AE4" w:rsidRPr="00D343AB">
        <w:rPr>
          <w:b/>
          <w:bCs/>
        </w:rPr>
        <w:t xml:space="preserve">: </w:t>
      </w:r>
      <w:r w:rsidR="00170AE4" w:rsidRPr="00D343AB">
        <w:rPr>
          <w:bCs/>
        </w:rPr>
        <w:t xml:space="preserve">The </w:t>
      </w:r>
      <w:r w:rsidR="003A4150" w:rsidRPr="00D343AB">
        <w:rPr>
          <w:rFonts w:eastAsia="Times New Roman"/>
          <w:bCs/>
        </w:rPr>
        <w:t>healthcare organization</w:t>
      </w:r>
      <w:r w:rsidR="00170AE4" w:rsidRPr="00D343AB">
        <w:rPr>
          <w:rFonts w:eastAsia="Times New Roman"/>
          <w:bCs/>
        </w:rPr>
        <w:t xml:space="preserve"> supports evidence-based tobacco treatment training for staff by offering in-services on tobacco treatment and</w:t>
      </w:r>
      <w:r w:rsidR="00503D6E">
        <w:rPr>
          <w:rFonts w:eastAsia="Times New Roman"/>
          <w:bCs/>
        </w:rPr>
        <w:t>/or</w:t>
      </w:r>
      <w:r w:rsidR="00170AE4" w:rsidRPr="00D343AB">
        <w:rPr>
          <w:rFonts w:eastAsia="Times New Roman"/>
          <w:bCs/>
        </w:rPr>
        <w:t xml:space="preserve"> supports staff financially to attend trainings.</w:t>
      </w:r>
      <w:r w:rsidR="00170AE4" w:rsidRPr="00D343AB">
        <w:rPr>
          <w:bCs/>
        </w:rPr>
        <w:t xml:space="preserve"> L</w:t>
      </w:r>
      <w:r w:rsidR="00170AE4" w:rsidRPr="00D343AB">
        <w:rPr>
          <w:rFonts w:eastAsia="Times New Roman"/>
          <w:bCs/>
        </w:rPr>
        <w:t>iterature and resources are available on-site for staff.</w:t>
      </w:r>
      <w:r w:rsidR="00170AE4" w:rsidRPr="00D343AB">
        <w:rPr>
          <w:rFonts w:eastAsia="Times New Roman"/>
          <w:b/>
          <w:bCs/>
        </w:rPr>
        <w:t xml:space="preserve"> </w:t>
      </w:r>
      <w:r w:rsidR="00170AE4" w:rsidRPr="00503D6E">
        <w:rPr>
          <w:b/>
          <w:bCs/>
        </w:rPr>
        <w:t xml:space="preserve">Trained staff are available to provide treatment and counseling to tobacco-dependent patients. </w:t>
      </w:r>
      <w:r w:rsidR="00503D6E" w:rsidRPr="00503D6E">
        <w:rPr>
          <w:bCs/>
        </w:rPr>
        <w:t>Note:</w:t>
      </w:r>
      <w:r w:rsidR="00503D6E">
        <w:rPr>
          <w:b/>
          <w:bCs/>
        </w:rPr>
        <w:t xml:space="preserve"> </w:t>
      </w:r>
      <w:r w:rsidR="00503D6E">
        <w:rPr>
          <w:bCs/>
        </w:rPr>
        <w:t>These trainings would typically have a CEU/CME attached to it.</w:t>
      </w:r>
    </w:p>
    <w:p w14:paraId="290EFCD1" w14:textId="12A4656A" w:rsidR="00170AE4" w:rsidRDefault="00170AE4" w:rsidP="00D343AB">
      <w:pPr>
        <w:spacing w:after="0" w:line="240" w:lineRule="auto"/>
        <w:rPr>
          <w:rFonts w:eastAsia="Times New Roman"/>
        </w:rPr>
      </w:pPr>
      <w:r w:rsidRPr="00D343AB">
        <w:rPr>
          <w:bCs/>
        </w:rPr>
        <w:br/>
      </w:r>
      <w:r w:rsidRPr="00D343AB">
        <w:rPr>
          <w:b/>
          <w:bCs/>
          <w:noProof/>
          <w:u w:val="single"/>
        </w:rPr>
        <w:t>Requirement</w:t>
      </w:r>
      <w:r w:rsidRPr="00D343AB">
        <w:rPr>
          <w:b/>
        </w:rPr>
        <w:t>:</w:t>
      </w:r>
      <w:r w:rsidRPr="00E92691">
        <w:t xml:space="preserve"> </w:t>
      </w:r>
      <w:r w:rsidRPr="00D343AB">
        <w:rPr>
          <w:rFonts w:eastAsia="Times New Roman"/>
          <w:bCs/>
        </w:rPr>
        <w:t xml:space="preserve">List the </w:t>
      </w:r>
      <w:r w:rsidRPr="00D343AB">
        <w:rPr>
          <w:rFonts w:eastAsia="Times New Roman"/>
          <w:b/>
          <w:bCs/>
        </w:rPr>
        <w:t>number</w:t>
      </w:r>
      <w:r w:rsidRPr="00D343AB">
        <w:rPr>
          <w:rFonts w:eastAsia="Times New Roman"/>
          <w:bCs/>
        </w:rPr>
        <w:t xml:space="preserve"> of </w:t>
      </w:r>
      <w:r w:rsidR="00503D6E">
        <w:rPr>
          <w:rFonts w:eastAsia="Times New Roman"/>
          <w:bCs/>
        </w:rPr>
        <w:t xml:space="preserve">current </w:t>
      </w:r>
      <w:r w:rsidRPr="00D343AB">
        <w:rPr>
          <w:rFonts w:eastAsia="Times New Roman"/>
          <w:bCs/>
        </w:rPr>
        <w:t>employees who have been trained to deliver evidence-based tobacco treatment counseling</w:t>
      </w:r>
      <w:r w:rsidR="00503D6E">
        <w:rPr>
          <w:rFonts w:eastAsia="Times New Roman"/>
          <w:bCs/>
        </w:rPr>
        <w:t>. If there are current employees who have been previously trained in tobacco treatment, list the</w:t>
      </w:r>
      <w:r w:rsidRPr="00D343AB">
        <w:rPr>
          <w:rFonts w:eastAsia="Times New Roman"/>
          <w:bCs/>
        </w:rPr>
        <w:t xml:space="preserve"> tobacco treatment related activities held over the </w:t>
      </w:r>
      <w:r w:rsidRPr="00D343AB">
        <w:rPr>
          <w:rFonts w:eastAsia="Times New Roman"/>
          <w:b/>
          <w:bCs/>
        </w:rPr>
        <w:t>past year</w:t>
      </w:r>
      <w:r w:rsidR="00503D6E">
        <w:rPr>
          <w:rFonts w:eastAsia="Times New Roman"/>
        </w:rPr>
        <w:t xml:space="preserve"> that support continued education for tobacco treatment.</w:t>
      </w:r>
    </w:p>
    <w:sdt>
      <w:sdtPr>
        <w:rPr>
          <w:rFonts w:ascii="Calibri" w:eastAsia="Times New Roman" w:hAnsi="Calibri" w:cs="Times New Roman"/>
          <w:color w:val="CC3300"/>
        </w:rPr>
        <w:id w:val="8496408"/>
        <w:placeholder>
          <w:docPart w:val="DefaultPlaceholder_-1854013440"/>
        </w:placeholder>
        <w:text/>
      </w:sdtPr>
      <w:sdtEndPr/>
      <w:sdtContent>
        <w:p w14:paraId="47D341E3" w14:textId="22BCB3FF" w:rsidR="00503D6E" w:rsidRPr="00D343AB" w:rsidRDefault="00D60F16" w:rsidP="00D343AB">
          <w:pPr>
            <w:spacing w:after="0" w:line="240" w:lineRule="auto"/>
          </w:pPr>
          <w:r w:rsidRPr="00C72A8B">
            <w:rPr>
              <w:rFonts w:ascii="Calibri" w:eastAsia="Times New Roman" w:hAnsi="Calibri" w:cs="Times New Roman"/>
              <w:color w:val="CC3300"/>
            </w:rPr>
            <w:t xml:space="preserve">Our employees are financially supported to attend ongoing trainings through their continuing medical education benefit. Clinical staff attended outside educational programs specific to tobacco treatment </w:t>
          </w:r>
          <w:r w:rsidRPr="00C72A8B">
            <w:rPr>
              <w:rFonts w:ascii="Calibri" w:eastAsia="Times New Roman" w:hAnsi="Calibri" w:cs="Times New Roman"/>
              <w:color w:val="CC3300"/>
            </w:rPr>
            <w:lastRenderedPageBreak/>
            <w:t xml:space="preserve">including Basic Skills, Intensive Skills and the Annual Tobacco Conference.  Three staff members are trained in house to complete Tobacco Treatment consultations. Staff members participated in the 2021 annual tobacco treatment and prevention conference and webinars offered by CTI. </w:t>
          </w:r>
        </w:p>
      </w:sdtContent>
    </w:sdt>
    <w:p w14:paraId="2789D6A8" w14:textId="6F383B9F" w:rsidR="009E4913" w:rsidRPr="0057185B" w:rsidRDefault="009E4913" w:rsidP="00033515">
      <w:pPr>
        <w:pStyle w:val="NoSpacing"/>
        <w:spacing w:line="276" w:lineRule="auto"/>
      </w:pPr>
    </w:p>
    <w:p w14:paraId="5A8D0E87" w14:textId="53E24EBD" w:rsidR="00170AE4" w:rsidRPr="009E4913" w:rsidRDefault="00F50D8E" w:rsidP="009E4913">
      <w:pPr>
        <w:spacing w:after="0" w:line="240" w:lineRule="auto"/>
        <w:rPr>
          <w:b/>
        </w:rPr>
      </w:pPr>
      <w:sdt>
        <w:sdtPr>
          <w:rPr>
            <w:b/>
            <w:sz w:val="52"/>
            <w:szCs w:val="52"/>
          </w:rPr>
          <w:id w:val="974251566"/>
          <w14:checkbox>
            <w14:checked w14:val="1"/>
            <w14:checkedState w14:val="2612" w14:font="MS Gothic"/>
            <w14:uncheckedState w14:val="2610" w14:font="MS Gothic"/>
          </w14:checkbox>
        </w:sdtPr>
        <w:sdtEndPr/>
        <w:sdtContent>
          <w:r w:rsidR="00033515">
            <w:rPr>
              <w:rFonts w:ascii="MS Gothic" w:eastAsia="MS Gothic" w:hAnsi="MS Gothic" w:hint="eastAsia"/>
              <w:b/>
              <w:sz w:val="52"/>
              <w:szCs w:val="52"/>
            </w:rPr>
            <w:t>☒</w:t>
          </w:r>
        </w:sdtContent>
      </w:sdt>
      <w:r w:rsidR="009E4913">
        <w:rPr>
          <w:b/>
          <w:sz w:val="52"/>
          <w:szCs w:val="52"/>
        </w:rPr>
        <w:t xml:space="preserve">  </w:t>
      </w:r>
      <w:r w:rsidR="00170AE4" w:rsidRPr="009E4913">
        <w:rPr>
          <w:b/>
          <w:sz w:val="28"/>
          <w:szCs w:val="28"/>
        </w:rPr>
        <w:t>Patient Screening and Assistance for Tobacco Dependence</w:t>
      </w:r>
    </w:p>
    <w:p w14:paraId="5C0C0052" w14:textId="50FF5730" w:rsidR="00144F8D" w:rsidRPr="002B0930" w:rsidRDefault="00170AE4" w:rsidP="009E4913">
      <w:pPr>
        <w:pStyle w:val="ListParagraph"/>
        <w:spacing w:after="0" w:line="240" w:lineRule="auto"/>
        <w:ind w:left="0"/>
        <w:rPr>
          <w:rFonts w:asciiTheme="minorHAnsi" w:hAnsiTheme="minorHAnsi"/>
          <w:bCs/>
        </w:rPr>
      </w:pPr>
      <w:r w:rsidRPr="009E4913">
        <w:rPr>
          <w:rFonts w:asciiTheme="minorHAnsi" w:hAnsiTheme="minorHAnsi"/>
          <w:b/>
          <w:bCs/>
          <w:u w:val="single"/>
        </w:rPr>
        <w:t>Standard</w:t>
      </w:r>
      <w:r w:rsidR="009E4913">
        <w:rPr>
          <w:rFonts w:asciiTheme="minorHAnsi" w:hAnsiTheme="minorHAnsi"/>
          <w:b/>
          <w:bCs/>
          <w:u w:val="single"/>
        </w:rPr>
        <w:t xml:space="preserve"> 7</w:t>
      </w:r>
      <w:r w:rsidRPr="009E4913">
        <w:rPr>
          <w:rFonts w:asciiTheme="minorHAnsi" w:hAnsiTheme="minorHAnsi"/>
          <w:b/>
          <w:bCs/>
        </w:rPr>
        <w:t>:</w:t>
      </w:r>
      <w:r w:rsidRPr="002B0930">
        <w:rPr>
          <w:rFonts w:asciiTheme="minorHAnsi" w:hAnsiTheme="minorHAnsi"/>
          <w:bCs/>
        </w:rPr>
        <w:t xml:space="preserve"> All patients are screened </w:t>
      </w:r>
      <w:r w:rsidR="00305D02" w:rsidRPr="002B0930">
        <w:rPr>
          <w:rFonts w:asciiTheme="minorHAnsi" w:hAnsiTheme="minorHAnsi"/>
          <w:bCs/>
        </w:rPr>
        <w:t xml:space="preserve">at each visit </w:t>
      </w:r>
      <w:r w:rsidRPr="002B0930">
        <w:rPr>
          <w:rFonts w:asciiTheme="minorHAnsi" w:hAnsiTheme="minorHAnsi"/>
          <w:bCs/>
        </w:rPr>
        <w:t>for tobacco use, tobacco status is documented</w:t>
      </w:r>
      <w:r w:rsidR="00305D02" w:rsidRPr="002B0930">
        <w:rPr>
          <w:rFonts w:asciiTheme="minorHAnsi" w:hAnsiTheme="minorHAnsi"/>
          <w:bCs/>
        </w:rPr>
        <w:t>,</w:t>
      </w:r>
      <w:r w:rsidRPr="002B0930">
        <w:rPr>
          <w:rFonts w:asciiTheme="minorHAnsi" w:hAnsiTheme="minorHAnsi"/>
          <w:bCs/>
        </w:rPr>
        <w:t xml:space="preserve"> and patients are offered </w:t>
      </w:r>
      <w:r w:rsidR="00144F8D" w:rsidRPr="002B0930">
        <w:rPr>
          <w:rFonts w:asciiTheme="minorHAnsi" w:hAnsiTheme="minorHAnsi"/>
          <w:bCs/>
        </w:rPr>
        <w:t>an option for treatment</w:t>
      </w:r>
      <w:r w:rsidRPr="002B0930">
        <w:rPr>
          <w:rFonts w:asciiTheme="minorHAnsi" w:hAnsiTheme="minorHAnsi"/>
          <w:bCs/>
        </w:rPr>
        <w:t>.</w:t>
      </w:r>
      <w:r w:rsidR="00144F8D" w:rsidRPr="002B0930">
        <w:rPr>
          <w:rFonts w:asciiTheme="minorHAnsi" w:hAnsiTheme="minorHAnsi"/>
          <w:bCs/>
        </w:rPr>
        <w:t xml:space="preserve"> </w:t>
      </w:r>
    </w:p>
    <w:p w14:paraId="29A9030E" w14:textId="6AFEDDCB" w:rsidR="00144F8D" w:rsidRPr="002B0930" w:rsidRDefault="00F50D8E" w:rsidP="009E4913">
      <w:pPr>
        <w:pStyle w:val="ListParagraph"/>
        <w:spacing w:after="0" w:line="240" w:lineRule="auto"/>
        <w:rPr>
          <w:rFonts w:asciiTheme="minorHAnsi" w:hAnsiTheme="minorHAnsi"/>
          <w:bCs/>
        </w:rPr>
      </w:pPr>
      <w:sdt>
        <w:sdtPr>
          <w:rPr>
            <w:rFonts w:asciiTheme="minorHAnsi" w:hAnsiTheme="minorHAnsi"/>
            <w:bCs/>
          </w:rPr>
          <w:id w:val="840122963"/>
          <w14:checkbox>
            <w14:checked w14:val="1"/>
            <w14:checkedState w14:val="2612" w14:font="MS Gothic"/>
            <w14:uncheckedState w14:val="2610" w14:font="MS Gothic"/>
          </w14:checkbox>
        </w:sdtPr>
        <w:sdtEndPr/>
        <w:sdtContent>
          <w:r w:rsidR="008F583F">
            <w:rPr>
              <w:rFonts w:ascii="MS Gothic" w:eastAsia="MS Gothic" w:hAnsi="MS Gothic" w:hint="eastAsia"/>
              <w:bCs/>
            </w:rPr>
            <w:t>☒</w:t>
          </w:r>
        </w:sdtContent>
      </w:sdt>
      <w:r w:rsidR="009E4913">
        <w:rPr>
          <w:rFonts w:asciiTheme="minorHAnsi" w:hAnsiTheme="minorHAnsi"/>
          <w:bCs/>
        </w:rPr>
        <w:t xml:space="preserve"> </w:t>
      </w:r>
      <w:r w:rsidR="00144F8D" w:rsidRPr="002B0930">
        <w:rPr>
          <w:rFonts w:asciiTheme="minorHAnsi" w:hAnsiTheme="minorHAnsi"/>
          <w:bCs/>
        </w:rPr>
        <w:t xml:space="preserve">This could include in person evidence-based </w:t>
      </w:r>
      <w:r w:rsidR="00170AE4" w:rsidRPr="002B0930">
        <w:rPr>
          <w:rFonts w:asciiTheme="minorHAnsi" w:hAnsiTheme="minorHAnsi"/>
          <w:bCs/>
        </w:rPr>
        <w:t>tobacco dependence counseling/education</w:t>
      </w:r>
      <w:r w:rsidR="00144F8D" w:rsidRPr="002B0930">
        <w:rPr>
          <w:rFonts w:asciiTheme="minorHAnsi" w:hAnsiTheme="minorHAnsi"/>
          <w:bCs/>
        </w:rPr>
        <w:t xml:space="preserve"> as well as</w:t>
      </w:r>
      <w:r w:rsidR="00170AE4" w:rsidRPr="002B0930">
        <w:rPr>
          <w:rFonts w:asciiTheme="minorHAnsi" w:hAnsiTheme="minorHAnsi"/>
          <w:bCs/>
        </w:rPr>
        <w:t xml:space="preserve"> </w:t>
      </w:r>
      <w:r w:rsidR="00305D02" w:rsidRPr="002B0930">
        <w:rPr>
          <w:rFonts w:asciiTheme="minorHAnsi" w:hAnsiTheme="minorHAnsi"/>
          <w:bCs/>
        </w:rPr>
        <w:t>educating and/or offering</w:t>
      </w:r>
      <w:r w:rsidR="00170AE4" w:rsidRPr="002B0930">
        <w:rPr>
          <w:rFonts w:asciiTheme="minorHAnsi" w:hAnsiTheme="minorHAnsi"/>
          <w:bCs/>
        </w:rPr>
        <w:t xml:space="preserve"> FDA-approved tobacco treatment medications</w:t>
      </w:r>
      <w:r w:rsidR="00144F8D" w:rsidRPr="002B0930">
        <w:rPr>
          <w:rFonts w:asciiTheme="minorHAnsi" w:hAnsiTheme="minorHAnsi"/>
          <w:bCs/>
        </w:rPr>
        <w:t>. Treatment would be provided by a staff person who is trained in tobacco treatment.</w:t>
      </w:r>
    </w:p>
    <w:p w14:paraId="1E7D876E" w14:textId="317035C9" w:rsidR="00144F8D" w:rsidRPr="009E4913" w:rsidRDefault="00144F8D" w:rsidP="009E4913">
      <w:pPr>
        <w:pStyle w:val="ListParagraph"/>
        <w:spacing w:after="0" w:line="240" w:lineRule="auto"/>
        <w:rPr>
          <w:rFonts w:asciiTheme="minorHAnsi" w:hAnsiTheme="minorHAnsi"/>
          <w:b/>
          <w:bCs/>
        </w:rPr>
      </w:pPr>
      <w:r w:rsidRPr="009E4913">
        <w:rPr>
          <w:rFonts w:asciiTheme="minorHAnsi" w:hAnsiTheme="minorHAnsi"/>
          <w:b/>
          <w:bCs/>
        </w:rPr>
        <w:t>AND/OR</w:t>
      </w:r>
    </w:p>
    <w:p w14:paraId="2CBE12F3" w14:textId="13DEEECF" w:rsidR="009E4913" w:rsidRDefault="00F50D8E" w:rsidP="009E4913">
      <w:pPr>
        <w:pStyle w:val="ListParagraph"/>
        <w:spacing w:after="0" w:line="240" w:lineRule="auto"/>
        <w:rPr>
          <w:rFonts w:asciiTheme="minorHAnsi" w:hAnsiTheme="minorHAnsi"/>
        </w:rPr>
      </w:pPr>
      <w:sdt>
        <w:sdtPr>
          <w:rPr>
            <w:rFonts w:asciiTheme="minorHAnsi" w:hAnsiTheme="minorHAnsi"/>
            <w:bCs/>
          </w:rPr>
          <w:id w:val="822854816"/>
          <w14:checkbox>
            <w14:checked w14:val="1"/>
            <w14:checkedState w14:val="2612" w14:font="MS Gothic"/>
            <w14:uncheckedState w14:val="2610" w14:font="MS Gothic"/>
          </w14:checkbox>
        </w:sdtPr>
        <w:sdtEndPr/>
        <w:sdtContent>
          <w:r w:rsidR="008F583F">
            <w:rPr>
              <w:rFonts w:ascii="MS Gothic" w:eastAsia="MS Gothic" w:hAnsi="MS Gothic" w:hint="eastAsia"/>
              <w:bCs/>
            </w:rPr>
            <w:t>☒</w:t>
          </w:r>
        </w:sdtContent>
      </w:sdt>
      <w:r w:rsidR="009E4913">
        <w:rPr>
          <w:rFonts w:asciiTheme="minorHAnsi" w:hAnsiTheme="minorHAnsi"/>
          <w:bCs/>
        </w:rPr>
        <w:t xml:space="preserve"> </w:t>
      </w:r>
      <w:r w:rsidR="00144F8D" w:rsidRPr="002B0930">
        <w:rPr>
          <w:rFonts w:asciiTheme="minorHAnsi" w:hAnsiTheme="minorHAnsi"/>
          <w:bCs/>
        </w:rPr>
        <w:t xml:space="preserve">Brief counseling on the importance of quitting tobacco use and a referral to tobacco treatment (i.e. The Maine QuitLink) </w:t>
      </w:r>
      <w:r w:rsidR="00170AE4" w:rsidRPr="002B0930">
        <w:rPr>
          <w:rFonts w:asciiTheme="minorHAnsi" w:hAnsiTheme="minorHAnsi"/>
          <w:bCs/>
        </w:rPr>
        <w:t>post-discharge.</w:t>
      </w:r>
      <w:r w:rsidR="00170AE4" w:rsidRPr="002B0930">
        <w:rPr>
          <w:rFonts w:asciiTheme="minorHAnsi" w:hAnsiTheme="minorHAnsi"/>
        </w:rPr>
        <w:t xml:space="preserve">  </w:t>
      </w:r>
    </w:p>
    <w:p w14:paraId="7796775C" w14:textId="77777777" w:rsidR="009E4913" w:rsidRDefault="009E4913" w:rsidP="009E4913">
      <w:pPr>
        <w:pStyle w:val="ListParagraph"/>
        <w:spacing w:after="0" w:line="240" w:lineRule="auto"/>
        <w:rPr>
          <w:rFonts w:asciiTheme="minorHAnsi" w:hAnsiTheme="minorHAnsi"/>
        </w:rPr>
      </w:pPr>
    </w:p>
    <w:p w14:paraId="0F37FB25" w14:textId="1C02A69A" w:rsidR="00170AE4" w:rsidRPr="003F5C33" w:rsidRDefault="00170AE4" w:rsidP="009E4913">
      <w:pPr>
        <w:spacing w:after="0" w:line="240" w:lineRule="auto"/>
      </w:pPr>
      <w:r w:rsidRPr="009E4913">
        <w:rPr>
          <w:b/>
          <w:bCs/>
          <w:u w:val="single"/>
        </w:rPr>
        <w:lastRenderedPageBreak/>
        <w:t>Requirement:</w:t>
      </w:r>
      <w:r w:rsidRPr="009E4913">
        <w:t xml:space="preserve">  </w:t>
      </w:r>
      <w:r w:rsidRPr="003F5C33">
        <w:t xml:space="preserve">Describe how patients are made aware of these services; the ways your </w:t>
      </w:r>
      <w:r w:rsidR="003A4150" w:rsidRPr="003F5C33">
        <w:t>healthcare organization</w:t>
      </w:r>
      <w:r w:rsidRPr="003F5C33">
        <w:t xml:space="preserve"> delivers them and how designated staff members are responsible for implementation</w:t>
      </w:r>
      <w:r w:rsidRPr="003F5C33">
        <w:rPr>
          <w:rFonts w:eastAsia="Times New Roman"/>
        </w:rPr>
        <w:t>.</w:t>
      </w:r>
    </w:p>
    <w:p w14:paraId="216E0FB1" w14:textId="66EB0609" w:rsidR="0039189A" w:rsidRPr="003F5C33" w:rsidRDefault="003F5C33" w:rsidP="0039189A">
      <w:pPr>
        <w:spacing w:after="0" w:line="240" w:lineRule="auto"/>
      </w:pPr>
      <w:r>
        <w:t xml:space="preserve"> </w:t>
      </w:r>
      <w:r w:rsidR="0039189A" w:rsidRPr="003F5C33">
        <w:rPr>
          <w:b/>
        </w:rPr>
        <w:t>Requirement</w:t>
      </w:r>
      <w:r w:rsidR="0039189A" w:rsidRPr="003F5C33">
        <w:t>: Please described in detail the screening and assistance process for your patients.</w:t>
      </w:r>
    </w:p>
    <w:p w14:paraId="21DAC95D" w14:textId="61FC6BDA" w:rsidR="0039189A" w:rsidRPr="0039189A" w:rsidRDefault="0039189A" w:rsidP="00A45439">
      <w:pPr>
        <w:spacing w:after="0" w:line="240" w:lineRule="auto"/>
      </w:pPr>
      <w:r w:rsidRPr="008F583F">
        <w:t xml:space="preserve">  </w:t>
      </w:r>
      <w:r w:rsidR="008F583F">
        <w:t xml:space="preserve"> </w:t>
      </w:r>
      <w:r w:rsidR="008F583F" w:rsidRPr="00C92B34">
        <w:rPr>
          <w:rFonts w:ascii="Calibri" w:eastAsia="Calibri" w:hAnsi="Calibri" w:cs="Times New Roman"/>
          <w:color w:val="CC3300"/>
        </w:rPr>
        <w:t>Tobacco treatment support is available for all tobacco using patients</w:t>
      </w:r>
      <w:r w:rsidR="00C72A8B">
        <w:rPr>
          <w:rFonts w:ascii="Calibri" w:eastAsia="Calibri" w:hAnsi="Calibri" w:cs="Times New Roman"/>
          <w:color w:val="CC3300"/>
        </w:rPr>
        <w:t xml:space="preserve">. Upon intake all </w:t>
      </w:r>
      <w:r w:rsidR="008F583F" w:rsidRPr="00C92B34">
        <w:rPr>
          <w:rFonts w:ascii="Calibri" w:eastAsia="Calibri" w:hAnsi="Calibri" w:cs="Times New Roman"/>
          <w:color w:val="CC3300"/>
        </w:rPr>
        <w:t>patients are</w:t>
      </w:r>
      <w:r w:rsidR="00C72A8B">
        <w:rPr>
          <w:rFonts w:ascii="Calibri" w:eastAsia="Calibri" w:hAnsi="Calibri" w:cs="Times New Roman"/>
          <w:color w:val="CC3300"/>
        </w:rPr>
        <w:t xml:space="preserve"> asked if they use tobacco via an SBIRT intervention. These individuals </w:t>
      </w:r>
      <w:r w:rsidR="008F583F" w:rsidRPr="00C92B34">
        <w:rPr>
          <w:rFonts w:ascii="Calibri" w:eastAsia="Calibri" w:hAnsi="Calibri" w:cs="Times New Roman"/>
          <w:color w:val="CC3300"/>
        </w:rPr>
        <w:t xml:space="preserve">are provided with the “Quit Tobacco: Plan for Success” brochure. In the brochure information is available about </w:t>
      </w:r>
      <w:r w:rsidR="00C72A8B">
        <w:rPr>
          <w:rFonts w:ascii="Calibri" w:eastAsia="Calibri" w:hAnsi="Calibri" w:cs="Times New Roman"/>
          <w:color w:val="CC3300"/>
        </w:rPr>
        <w:t>a</w:t>
      </w:r>
      <w:r w:rsidR="008F583F" w:rsidRPr="00C92B34">
        <w:rPr>
          <w:rFonts w:ascii="Calibri" w:eastAsia="Calibri" w:hAnsi="Calibri" w:cs="Times New Roman"/>
          <w:color w:val="CC3300"/>
        </w:rPr>
        <w:t xml:space="preserve"> Free Tobacco Support Group, Treatment Specialist </w:t>
      </w:r>
      <w:r w:rsidR="00C72A8B">
        <w:rPr>
          <w:rFonts w:ascii="Calibri" w:eastAsia="Calibri" w:hAnsi="Calibri" w:cs="Times New Roman"/>
          <w:color w:val="CC3300"/>
        </w:rPr>
        <w:t xml:space="preserve">information, </w:t>
      </w:r>
      <w:r w:rsidR="008F583F" w:rsidRPr="00C92B34">
        <w:rPr>
          <w:rFonts w:ascii="Calibri" w:eastAsia="Calibri" w:hAnsi="Calibri" w:cs="Times New Roman"/>
          <w:color w:val="CC3300"/>
        </w:rPr>
        <w:t>and The Maine QuitLink. The brochure is also set up as a work booklet, allowing individuals to work through their own tobacco also asked if they would like to receive a call from the hospital’s Certified Tobacco Treatment Specialist to learn about support programs and resources and fax referrals to the QuitLink if the patient is interested in receiving a call from them. Providers have referral to the Maine QuitLink and to local intensive one of the seven first line medications approved by the F</w:t>
      </w:r>
      <w:r w:rsidR="00C72A8B">
        <w:rPr>
          <w:rFonts w:ascii="Calibri" w:eastAsia="Calibri" w:hAnsi="Calibri" w:cs="Times New Roman"/>
          <w:color w:val="CC3300"/>
        </w:rPr>
        <w:t>DA to treat tobacco dependence to treat tobacco dependence.</w:t>
      </w:r>
      <w:r w:rsidRPr="00275360">
        <w:t xml:space="preserve">                      </w:t>
      </w:r>
    </w:p>
    <w:p w14:paraId="559649A2" w14:textId="77777777" w:rsidR="009E4913" w:rsidRDefault="009E4913" w:rsidP="009E4913">
      <w:pPr>
        <w:pStyle w:val="ListParagraph"/>
        <w:spacing w:after="0" w:line="240" w:lineRule="auto"/>
        <w:rPr>
          <w:b/>
        </w:rPr>
      </w:pPr>
    </w:p>
    <w:p w14:paraId="3361555F" w14:textId="284BE63D" w:rsidR="00170AE4" w:rsidRPr="009E4913" w:rsidRDefault="00F50D8E" w:rsidP="00A45439">
      <w:pPr>
        <w:spacing w:after="0" w:line="240" w:lineRule="auto"/>
        <w:rPr>
          <w:b/>
        </w:rPr>
      </w:pPr>
      <w:sdt>
        <w:sdtPr>
          <w:rPr>
            <w:b/>
            <w:sz w:val="52"/>
            <w:szCs w:val="52"/>
          </w:rPr>
          <w:id w:val="566464155"/>
          <w14:checkbox>
            <w14:checked w14:val="1"/>
            <w14:checkedState w14:val="2612" w14:font="MS Gothic"/>
            <w14:uncheckedState w14:val="2610" w14:font="MS Gothic"/>
          </w14:checkbox>
        </w:sdtPr>
        <w:sdtEndPr/>
        <w:sdtContent>
          <w:r w:rsidR="008F583F">
            <w:rPr>
              <w:rFonts w:ascii="MS Gothic" w:eastAsia="MS Gothic" w:hAnsi="MS Gothic" w:hint="eastAsia"/>
              <w:b/>
              <w:sz w:val="52"/>
              <w:szCs w:val="52"/>
            </w:rPr>
            <w:t>☒</w:t>
          </w:r>
        </w:sdtContent>
      </w:sdt>
      <w:r w:rsidR="00A45439">
        <w:rPr>
          <w:b/>
          <w:sz w:val="52"/>
          <w:szCs w:val="52"/>
        </w:rPr>
        <w:t xml:space="preserve">  </w:t>
      </w:r>
      <w:r w:rsidR="00170AE4" w:rsidRPr="00A45439">
        <w:rPr>
          <w:b/>
          <w:sz w:val="28"/>
          <w:szCs w:val="28"/>
        </w:rPr>
        <w:t>Tobacco Treatment Benefits</w:t>
      </w:r>
      <w:r w:rsidR="00170AE4" w:rsidRPr="009E4913">
        <w:rPr>
          <w:b/>
        </w:rPr>
        <w:t xml:space="preserve"> </w:t>
      </w:r>
    </w:p>
    <w:p w14:paraId="7551D25F" w14:textId="77777777" w:rsidR="00A45439" w:rsidRDefault="00170AE4" w:rsidP="00A45439">
      <w:pPr>
        <w:pStyle w:val="ListParagraph"/>
        <w:spacing w:after="0" w:line="240" w:lineRule="auto"/>
        <w:ind w:left="0"/>
        <w:rPr>
          <w:rFonts w:asciiTheme="minorHAnsi" w:hAnsiTheme="minorHAnsi"/>
          <w:b/>
          <w:bCs/>
          <w:u w:val="single"/>
        </w:rPr>
      </w:pPr>
      <w:r w:rsidRPr="00A45439">
        <w:rPr>
          <w:rFonts w:asciiTheme="minorHAnsi" w:hAnsiTheme="minorHAnsi"/>
          <w:b/>
          <w:bCs/>
          <w:u w:val="single"/>
        </w:rPr>
        <w:lastRenderedPageBreak/>
        <w:t>Standard</w:t>
      </w:r>
      <w:r w:rsidR="00A45439" w:rsidRPr="00A45439">
        <w:rPr>
          <w:rFonts w:asciiTheme="minorHAnsi" w:hAnsiTheme="minorHAnsi"/>
          <w:b/>
          <w:bCs/>
          <w:u w:val="single"/>
        </w:rPr>
        <w:t xml:space="preserve"> 8</w:t>
      </w:r>
      <w:r w:rsidRPr="00A45439">
        <w:rPr>
          <w:rFonts w:asciiTheme="minorHAnsi" w:hAnsiTheme="minorHAnsi"/>
          <w:b/>
          <w:bCs/>
          <w:u w:val="single"/>
        </w:rPr>
        <w:t>:</w:t>
      </w:r>
      <w:r w:rsidRPr="00E92691">
        <w:rPr>
          <w:rFonts w:asciiTheme="minorHAnsi" w:hAnsiTheme="minorHAnsi"/>
          <w:bCs/>
        </w:rPr>
        <w:t xml:space="preserve"> Tobacco treatment services are a covered benefit in the </w:t>
      </w:r>
      <w:r w:rsidR="003A4150">
        <w:rPr>
          <w:rFonts w:asciiTheme="minorHAnsi" w:hAnsiTheme="minorHAnsi"/>
          <w:bCs/>
        </w:rPr>
        <w:t>healthcare organization</w:t>
      </w:r>
      <w:r w:rsidR="00305D02">
        <w:rPr>
          <w:rFonts w:asciiTheme="minorHAnsi" w:hAnsiTheme="minorHAnsi"/>
          <w:bCs/>
        </w:rPr>
        <w:t xml:space="preserve">’s </w:t>
      </w:r>
      <w:r w:rsidRPr="00E92691">
        <w:rPr>
          <w:rFonts w:asciiTheme="minorHAnsi" w:hAnsiTheme="minorHAnsi"/>
          <w:bCs/>
        </w:rPr>
        <w:t>health insurance package for employees and their dependents.  Benefits include coverage for</w:t>
      </w:r>
      <w:r w:rsidRPr="00BA4ED3">
        <w:rPr>
          <w:rFonts w:asciiTheme="minorHAnsi" w:hAnsiTheme="minorHAnsi"/>
          <w:bCs/>
        </w:rPr>
        <w:t xml:space="preserve"> counseling and medication </w:t>
      </w:r>
      <w:r w:rsidRPr="00E92691">
        <w:rPr>
          <w:rFonts w:asciiTheme="minorHAnsi" w:hAnsiTheme="minorHAnsi"/>
          <w:bCs/>
        </w:rPr>
        <w:t xml:space="preserve">for quitting tobacco, with minimal, or no barriers to utilization (i.e. copays, out of pocket costs, limits).  </w:t>
      </w:r>
      <w:r>
        <w:rPr>
          <w:rFonts w:asciiTheme="minorHAnsi" w:hAnsiTheme="minorHAnsi"/>
          <w:bCs/>
        </w:rPr>
        <w:br/>
      </w:r>
    </w:p>
    <w:p w14:paraId="3814E2AC" w14:textId="09113CB0" w:rsidR="00170AE4" w:rsidRPr="007633EB" w:rsidRDefault="00170AE4" w:rsidP="00A45439">
      <w:pPr>
        <w:pStyle w:val="ListParagraph"/>
        <w:spacing w:after="0" w:line="240" w:lineRule="auto"/>
        <w:ind w:left="0"/>
        <w:rPr>
          <w:rFonts w:asciiTheme="minorHAnsi" w:hAnsiTheme="minorHAnsi"/>
          <w:bCs/>
        </w:rPr>
      </w:pPr>
      <w:r w:rsidRPr="00A45439">
        <w:rPr>
          <w:rFonts w:asciiTheme="minorHAnsi" w:hAnsiTheme="minorHAnsi"/>
          <w:b/>
          <w:bCs/>
          <w:u w:val="single"/>
        </w:rPr>
        <w:t>Requirement:</w:t>
      </w:r>
      <w:r w:rsidRPr="00E92691">
        <w:rPr>
          <w:rFonts w:asciiTheme="minorHAnsi" w:hAnsiTheme="minorHAnsi"/>
          <w:bCs/>
        </w:rPr>
        <w:t xml:space="preserve"> </w:t>
      </w:r>
      <w:r w:rsidRPr="00E92691">
        <w:rPr>
          <w:rFonts w:asciiTheme="minorHAnsi" w:hAnsiTheme="minorHAnsi"/>
        </w:rPr>
        <w:t>Describe tobacco treatment benefits provided and how they are promoted to employees</w:t>
      </w:r>
      <w:r w:rsidRPr="00C80A7B">
        <w:rPr>
          <w:rFonts w:eastAsia="Times New Roman"/>
        </w:rPr>
        <w:t xml:space="preserve">. </w:t>
      </w:r>
    </w:p>
    <w:p w14:paraId="3BCF4355" w14:textId="039A422B" w:rsidR="00170AE4" w:rsidRDefault="00F50D8E" w:rsidP="00A45439">
      <w:pPr>
        <w:pStyle w:val="NoSpacing"/>
        <w:spacing w:line="276" w:lineRule="auto"/>
      </w:pPr>
      <w:sdt>
        <w:sdtPr>
          <w:rPr>
            <w:color w:val="CC3300"/>
          </w:rPr>
          <w:id w:val="-1999264601"/>
          <w:placeholder>
            <w:docPart w:val="DefaultPlaceholder_-1854013440"/>
          </w:placeholder>
          <w:text/>
        </w:sdtPr>
        <w:sdtEndPr/>
        <w:sdtContent>
          <w:r w:rsidR="008F583F" w:rsidRPr="008F583F">
            <w:rPr>
              <w:color w:val="CC3300"/>
            </w:rPr>
            <w:t xml:space="preserve">Our employee health insurance programs </w:t>
          </w:r>
          <w:r w:rsidR="008F583F">
            <w:rPr>
              <w:color w:val="CC3300"/>
            </w:rPr>
            <w:t>offer 100% coverage for tobacco</w:t>
          </w:r>
          <w:r w:rsidR="008F583F" w:rsidRPr="008F583F">
            <w:rPr>
              <w:color w:val="CC3300"/>
            </w:rPr>
            <w:t xml:space="preserve"> treatment medications with no co-pays or deductibles.  The system-wide, eight week program “Quit for Life” benefits all employees for tobacco cessation. This is an on-line and phone based coaching program that is av</w:t>
          </w:r>
          <w:r w:rsidR="008F583F">
            <w:rPr>
              <w:color w:val="CC3300"/>
            </w:rPr>
            <w:t xml:space="preserve">ailable in multiple languages. </w:t>
          </w:r>
          <w:r w:rsidR="008F583F" w:rsidRPr="008F583F">
            <w:rPr>
              <w:color w:val="CC3300"/>
            </w:rPr>
            <w:t>Using an integrated mix of medication support, phone-based cognitive behavioral coaching and web-ba</w:t>
          </w:r>
          <w:r w:rsidR="008F583F">
            <w:rPr>
              <w:color w:val="CC3300"/>
            </w:rPr>
            <w:t xml:space="preserve">sed learning and support tools. </w:t>
          </w:r>
          <w:r w:rsidR="008F583F" w:rsidRPr="008F583F">
            <w:rPr>
              <w:color w:val="CC3300"/>
            </w:rPr>
            <w:t xml:space="preserve">Employees receive information about  benefits at on-site events such as: the Annual Spring Employee Wellness Fair, the annual Fall Benefits Fair, the annual Great American Smoke-out and through open enrollment for benefits.  </w:t>
          </w:r>
        </w:sdtContent>
      </w:sdt>
      <w:r w:rsidR="00170AE4">
        <w:br/>
      </w:r>
      <w:r w:rsidR="00170AE4">
        <w:br/>
      </w:r>
    </w:p>
    <w:p w14:paraId="1956E926" w14:textId="06510C7F" w:rsidR="00170AE4" w:rsidRPr="00E23E6C" w:rsidRDefault="00F50D8E" w:rsidP="00A45439">
      <w:pPr>
        <w:pStyle w:val="ListParagraph"/>
        <w:spacing w:after="0" w:line="240" w:lineRule="auto"/>
        <w:ind w:left="0"/>
        <w:rPr>
          <w:b/>
        </w:rPr>
      </w:pPr>
      <w:sdt>
        <w:sdtPr>
          <w:rPr>
            <w:b/>
            <w:sz w:val="52"/>
            <w:szCs w:val="52"/>
          </w:rPr>
          <w:id w:val="-830605150"/>
          <w14:checkbox>
            <w14:checked w14:val="1"/>
            <w14:checkedState w14:val="2612" w14:font="MS Gothic"/>
            <w14:uncheckedState w14:val="2610" w14:font="MS Gothic"/>
          </w14:checkbox>
        </w:sdtPr>
        <w:sdtEndPr/>
        <w:sdtContent>
          <w:r w:rsidR="008F583F">
            <w:rPr>
              <w:rFonts w:ascii="MS Gothic" w:eastAsia="MS Gothic" w:hAnsi="MS Gothic" w:hint="eastAsia"/>
              <w:b/>
              <w:sz w:val="52"/>
              <w:szCs w:val="52"/>
            </w:rPr>
            <w:t>☒</w:t>
          </w:r>
        </w:sdtContent>
      </w:sdt>
      <w:r w:rsidR="00A45439">
        <w:rPr>
          <w:b/>
          <w:sz w:val="52"/>
          <w:szCs w:val="52"/>
        </w:rPr>
        <w:t xml:space="preserve">  </w:t>
      </w:r>
      <w:r w:rsidR="00170AE4" w:rsidRPr="00A45439">
        <w:rPr>
          <w:b/>
          <w:sz w:val="28"/>
          <w:szCs w:val="28"/>
        </w:rPr>
        <w:t>Tobacco Funding and Donations</w:t>
      </w:r>
    </w:p>
    <w:p w14:paraId="2815CA7B" w14:textId="77777777" w:rsidR="00A45439" w:rsidRDefault="00170AE4" w:rsidP="00A45439">
      <w:pPr>
        <w:pStyle w:val="ListParagraph"/>
        <w:spacing w:after="0" w:line="240" w:lineRule="auto"/>
        <w:ind w:left="0"/>
        <w:rPr>
          <w:rFonts w:asciiTheme="minorHAnsi" w:hAnsiTheme="minorHAnsi"/>
          <w:bCs/>
        </w:rPr>
      </w:pPr>
      <w:r w:rsidRPr="00A45439">
        <w:rPr>
          <w:rFonts w:asciiTheme="minorHAnsi" w:hAnsiTheme="minorHAnsi"/>
          <w:b/>
          <w:bCs/>
          <w:u w:val="single"/>
        </w:rPr>
        <w:t>Standard</w:t>
      </w:r>
      <w:r w:rsidR="00A45439" w:rsidRPr="00A45439">
        <w:rPr>
          <w:rFonts w:asciiTheme="minorHAnsi" w:hAnsiTheme="minorHAnsi"/>
          <w:b/>
          <w:bCs/>
          <w:u w:val="single"/>
        </w:rPr>
        <w:t xml:space="preserve"> 9</w:t>
      </w:r>
      <w:r w:rsidRPr="00A45439">
        <w:rPr>
          <w:rFonts w:asciiTheme="minorHAnsi" w:hAnsiTheme="minorHAnsi"/>
          <w:b/>
          <w:bCs/>
        </w:rPr>
        <w:t>:</w:t>
      </w:r>
      <w:r w:rsidRPr="00E92691">
        <w:rPr>
          <w:rFonts w:asciiTheme="minorHAnsi" w:hAnsiTheme="minorHAnsi"/>
          <w:bCs/>
        </w:rPr>
        <w:t xml:space="preserve"> The </w:t>
      </w:r>
      <w:r w:rsidR="003A4150">
        <w:rPr>
          <w:rFonts w:asciiTheme="minorHAnsi" w:hAnsiTheme="minorHAnsi"/>
          <w:bCs/>
        </w:rPr>
        <w:t>healthcare organization</w:t>
      </w:r>
      <w:r w:rsidRPr="00E92691">
        <w:rPr>
          <w:rFonts w:asciiTheme="minorHAnsi" w:hAnsiTheme="minorHAnsi"/>
          <w:bCs/>
        </w:rPr>
        <w:t xml:space="preserve"> has a written policy</w:t>
      </w:r>
      <w:r>
        <w:rPr>
          <w:rFonts w:asciiTheme="minorHAnsi" w:hAnsiTheme="minorHAnsi"/>
          <w:bCs/>
        </w:rPr>
        <w:t xml:space="preserve"> or position statement</w:t>
      </w:r>
      <w:r w:rsidRPr="00E92691">
        <w:rPr>
          <w:rFonts w:asciiTheme="minorHAnsi" w:hAnsiTheme="minorHAnsi"/>
          <w:bCs/>
        </w:rPr>
        <w:t xml:space="preserve"> stating it refuses all donations from the tobacco industry, </w:t>
      </w:r>
      <w:r w:rsidRPr="00504B76">
        <w:rPr>
          <w:rFonts w:asciiTheme="minorHAnsi" w:hAnsiTheme="minorHAnsi"/>
          <w:bCs/>
        </w:rPr>
        <w:t>and divests itself of all tobacco company stock.</w:t>
      </w:r>
    </w:p>
    <w:p w14:paraId="363B2568" w14:textId="7F751353" w:rsidR="00170AE4" w:rsidRPr="00E23E6C" w:rsidRDefault="00170AE4" w:rsidP="00A45439">
      <w:pPr>
        <w:pStyle w:val="ListParagraph"/>
        <w:spacing w:after="0" w:line="240" w:lineRule="auto"/>
        <w:ind w:left="0"/>
        <w:rPr>
          <w:rFonts w:asciiTheme="minorHAnsi" w:hAnsiTheme="minorHAnsi"/>
        </w:rPr>
      </w:pPr>
      <w:r w:rsidRPr="00504B76">
        <w:rPr>
          <w:rFonts w:asciiTheme="minorHAnsi" w:hAnsiTheme="minorHAnsi"/>
        </w:rPr>
        <w:t xml:space="preserve"> </w:t>
      </w:r>
      <w:r>
        <w:rPr>
          <w:rFonts w:asciiTheme="minorHAnsi" w:hAnsiTheme="minorHAnsi"/>
        </w:rPr>
        <w:br/>
      </w:r>
      <w:r w:rsidRPr="00A45439">
        <w:rPr>
          <w:rFonts w:asciiTheme="minorHAnsi" w:hAnsiTheme="minorHAnsi"/>
          <w:b/>
          <w:bCs/>
          <w:u w:val="single"/>
        </w:rPr>
        <w:t>Requirement</w:t>
      </w:r>
      <w:r w:rsidRPr="00A45439">
        <w:rPr>
          <w:rFonts w:asciiTheme="minorHAnsi" w:hAnsiTheme="minorHAnsi"/>
          <w:b/>
        </w:rPr>
        <w:t>:</w:t>
      </w:r>
      <w:r w:rsidRPr="00E92691">
        <w:rPr>
          <w:rFonts w:asciiTheme="minorHAnsi" w:hAnsiTheme="minorHAnsi"/>
        </w:rPr>
        <w:t xml:space="preserve"> Provide policy language, procedures and/or guidelines that explain the </w:t>
      </w:r>
      <w:r w:rsidR="003A4150">
        <w:rPr>
          <w:rFonts w:asciiTheme="minorHAnsi" w:hAnsiTheme="minorHAnsi"/>
        </w:rPr>
        <w:t>healthcare organization</w:t>
      </w:r>
      <w:r w:rsidRPr="00E92691">
        <w:rPr>
          <w:rFonts w:asciiTheme="minorHAnsi" w:hAnsiTheme="minorHAnsi"/>
        </w:rPr>
        <w:t>’s position on tobacco industry donations</w:t>
      </w:r>
      <w:r w:rsidRPr="00C80A7B">
        <w:rPr>
          <w:rFonts w:eastAsia="Times New Roman"/>
        </w:rPr>
        <w:t>.</w:t>
      </w:r>
      <w:r w:rsidR="00A45439">
        <w:rPr>
          <w:rFonts w:eastAsia="Times New Roman"/>
        </w:rPr>
        <w:t xml:space="preserve"> </w:t>
      </w:r>
      <w:sdt>
        <w:sdtPr>
          <w:rPr>
            <w:color w:val="C00000"/>
          </w:rPr>
          <w:id w:val="609787434"/>
          <w:placeholder>
            <w:docPart w:val="DefaultPlaceholder_-1854013440"/>
          </w:placeholder>
          <w:text/>
        </w:sdtPr>
        <w:sdtEndPr/>
        <w:sdtContent>
          <w:r w:rsidR="008F583F" w:rsidRPr="008F583F">
            <w:rPr>
              <w:color w:val="C00000"/>
            </w:rPr>
            <w:t xml:space="preserve">By adopting a tobacco-free funding policy, </w:t>
          </w:r>
          <w:r w:rsidR="008F583F">
            <w:rPr>
              <w:color w:val="C00000"/>
            </w:rPr>
            <w:t>ORGANIZATION</w:t>
          </w:r>
          <w:r w:rsidR="008F583F" w:rsidRPr="008F583F">
            <w:rPr>
              <w:color w:val="C00000"/>
            </w:rPr>
            <w:t xml:space="preserve"> affirms that it will not accept any donations from the tobacco industry and, as a result, will not let the tobacco industry use its good name to promote its products. Any and all inquiries from tobacco companies related to charitable giving will be referred to the Service Excellence and Communications Department. This policy will be upheld when addressing all inquiries from the tobacco industry.</w:t>
          </w:r>
        </w:sdtContent>
      </w:sdt>
    </w:p>
    <w:p w14:paraId="01E7A4D6" w14:textId="77777777" w:rsidR="00F9723E" w:rsidRDefault="00F9723E" w:rsidP="00170AE4">
      <w:pPr>
        <w:pStyle w:val="NoSpacing"/>
        <w:spacing w:line="360" w:lineRule="auto"/>
      </w:pPr>
    </w:p>
    <w:p w14:paraId="0B0622A9" w14:textId="77777777" w:rsidR="00F9723E" w:rsidRDefault="00F9723E" w:rsidP="00170AE4">
      <w:pPr>
        <w:pStyle w:val="NoSpacing"/>
        <w:spacing w:line="360" w:lineRule="auto"/>
      </w:pPr>
    </w:p>
    <w:p w14:paraId="0E164CC6" w14:textId="60D1B074" w:rsidR="00F9723E" w:rsidRDefault="00F9723E" w:rsidP="00170AE4">
      <w:pPr>
        <w:pStyle w:val="NoSpacing"/>
        <w:spacing w:line="360" w:lineRule="auto"/>
      </w:pPr>
    </w:p>
    <w:p w14:paraId="3CB719F8" w14:textId="77777777" w:rsidR="00F9723E" w:rsidRDefault="00F9723E" w:rsidP="00170AE4">
      <w:pPr>
        <w:pStyle w:val="NoSpacing"/>
        <w:spacing w:line="360" w:lineRule="auto"/>
      </w:pPr>
    </w:p>
    <w:p w14:paraId="6687DA47" w14:textId="77777777" w:rsidR="00F9723E" w:rsidRDefault="00F9723E" w:rsidP="00170AE4">
      <w:pPr>
        <w:pStyle w:val="NoSpacing"/>
        <w:spacing w:line="360" w:lineRule="auto"/>
      </w:pPr>
    </w:p>
    <w:p w14:paraId="041083D4" w14:textId="7C34FE55" w:rsidR="00170AE4" w:rsidRDefault="00170AE4" w:rsidP="00170AE4">
      <w:pPr>
        <w:pStyle w:val="NoSpacing"/>
        <w:spacing w:line="360" w:lineRule="auto"/>
      </w:pPr>
    </w:p>
    <w:p w14:paraId="089E1869" w14:textId="77777777" w:rsidR="00170AE4" w:rsidRDefault="00170AE4" w:rsidP="00170AE4">
      <w:pPr>
        <w:spacing w:after="0" w:line="240" w:lineRule="auto"/>
        <w:ind w:firstLine="720"/>
        <w:rPr>
          <w:color w:val="FFD700"/>
          <w:sz w:val="24"/>
          <w:szCs w:val="24"/>
        </w:rPr>
      </w:pPr>
    </w:p>
    <w:p w14:paraId="72793C71" w14:textId="49B6ABEB" w:rsidR="00947C9E" w:rsidRPr="00F9723E" w:rsidRDefault="00947C9E" w:rsidP="00F9723E">
      <w:pPr>
        <w:spacing w:after="120" w:line="240" w:lineRule="auto"/>
        <w:jc w:val="center"/>
        <w:rPr>
          <w:b/>
          <w:color w:val="FF0000"/>
          <w:sz w:val="28"/>
          <w:szCs w:val="28"/>
        </w:rPr>
      </w:pPr>
    </w:p>
    <w:sectPr w:rsidR="00947C9E" w:rsidRPr="00F9723E" w:rsidSect="00780128">
      <w:headerReference w:type="default" r:id="rId8"/>
      <w:footerReference w:type="default" r:id="rId9"/>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24FB3" w14:textId="77777777" w:rsidR="00F50D8E" w:rsidRDefault="00F50D8E">
      <w:pPr>
        <w:spacing w:after="0" w:line="240" w:lineRule="auto"/>
      </w:pPr>
      <w:r>
        <w:separator/>
      </w:r>
    </w:p>
  </w:endnote>
  <w:endnote w:type="continuationSeparator" w:id="0">
    <w:p w14:paraId="2BE210B7" w14:textId="77777777" w:rsidR="00F50D8E" w:rsidRDefault="00F5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24629"/>
      <w:docPartObj>
        <w:docPartGallery w:val="Page Numbers (Bottom of Page)"/>
        <w:docPartUnique/>
      </w:docPartObj>
    </w:sdtPr>
    <w:sdtEndPr>
      <w:rPr>
        <w:noProof/>
      </w:rPr>
    </w:sdtEndPr>
    <w:sdtContent>
      <w:p w14:paraId="6F689996" w14:textId="6593BEC3" w:rsidR="00462192" w:rsidRDefault="00B868CF">
        <w:pPr>
          <w:pStyle w:val="Footer"/>
          <w:jc w:val="center"/>
        </w:pPr>
        <w:r>
          <w:fldChar w:fldCharType="begin"/>
        </w:r>
        <w:r>
          <w:instrText xml:space="preserve"> PAGE   \* MERGEFORMAT </w:instrText>
        </w:r>
        <w:r>
          <w:fldChar w:fldCharType="separate"/>
        </w:r>
        <w:r w:rsidR="005C5B9C">
          <w:rPr>
            <w:noProof/>
          </w:rPr>
          <w:t>1</w:t>
        </w:r>
        <w:r>
          <w:rPr>
            <w:noProof/>
          </w:rPr>
          <w:fldChar w:fldCharType="end"/>
        </w:r>
      </w:p>
    </w:sdtContent>
  </w:sdt>
  <w:p w14:paraId="1AD90D26" w14:textId="31E6682B" w:rsidR="009F22F1" w:rsidRPr="00D70E28" w:rsidRDefault="005323EE" w:rsidP="009F22F1">
    <w:pPr>
      <w:pStyle w:val="Footer"/>
      <w:jc w:val="center"/>
      <w:rPr>
        <w:sz w:val="16"/>
      </w:rPr>
    </w:pPr>
    <w:r>
      <w:rPr>
        <w:sz w:val="16"/>
      </w:rPr>
      <w:t>Last Updated 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87F5" w14:textId="77777777" w:rsidR="00F50D8E" w:rsidRDefault="00F50D8E">
      <w:pPr>
        <w:spacing w:after="0" w:line="240" w:lineRule="auto"/>
      </w:pPr>
      <w:r>
        <w:separator/>
      </w:r>
    </w:p>
  </w:footnote>
  <w:footnote w:type="continuationSeparator" w:id="0">
    <w:p w14:paraId="1DCCCDE3" w14:textId="77777777" w:rsidR="00F50D8E" w:rsidRDefault="00F50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69362" w14:textId="77777777" w:rsidR="00674190" w:rsidRPr="00674190" w:rsidRDefault="00F50D8E" w:rsidP="00674190">
    <w:pPr>
      <w:spacing w:after="100" w:afterAutospacing="1" w:line="240" w:lineRule="auto"/>
      <w:outlineLvl w:val="1"/>
      <w:rPr>
        <w:rFonts w:ascii="Calibri Light" w:eastAsia="Times New Roman" w:hAnsi="Calibri Light"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CAE"/>
    <w:multiLevelType w:val="hybridMultilevel"/>
    <w:tmpl w:val="37181AE6"/>
    <w:lvl w:ilvl="0" w:tplc="81C60B0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1C32F0"/>
    <w:multiLevelType w:val="hybridMultilevel"/>
    <w:tmpl w:val="CB7623EA"/>
    <w:lvl w:ilvl="0" w:tplc="81C60B0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FE1172"/>
    <w:multiLevelType w:val="hybridMultilevel"/>
    <w:tmpl w:val="A476DBD2"/>
    <w:lvl w:ilvl="0" w:tplc="81C60B0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6A6C8A"/>
    <w:multiLevelType w:val="hybridMultilevel"/>
    <w:tmpl w:val="25221306"/>
    <w:lvl w:ilvl="0" w:tplc="4A867C6E">
      <w:start w:val="5"/>
      <w:numFmt w:val="upperLetter"/>
      <w:lvlText w:val="%1."/>
      <w:lvlJc w:val="left"/>
      <w:pPr>
        <w:ind w:left="1440" w:hanging="360"/>
      </w:pPr>
      <w:rPr>
        <w:rFonts w:hint="default"/>
        <w:b/>
        <w:color w:val="5B9BD5"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5B01CB"/>
    <w:multiLevelType w:val="multilevel"/>
    <w:tmpl w:val="DCEA9A44"/>
    <w:lvl w:ilvl="0">
      <w:start w:val="1"/>
      <w:numFmt w:val="decimal"/>
      <w:lvlText w:val="%1."/>
      <w:lvlJc w:val="left"/>
      <w:pPr>
        <w:tabs>
          <w:tab w:val="num" w:pos="720"/>
        </w:tabs>
        <w:ind w:left="720" w:hanging="360"/>
      </w:pPr>
      <w:rPr>
        <w:b/>
        <w:color w:val="auto"/>
      </w:rPr>
    </w:lvl>
    <w:lvl w:ilvl="1">
      <w:start w:val="1"/>
      <w:numFmt w:val="upperLetter"/>
      <w:lvlText w:val="%2."/>
      <w:lvlJc w:val="left"/>
      <w:pPr>
        <w:tabs>
          <w:tab w:val="num" w:pos="1440"/>
        </w:tabs>
        <w:ind w:left="1440" w:hanging="360"/>
      </w:pPr>
      <w:rPr>
        <w:rFonts w:asciiTheme="minorHAnsi" w:eastAsia="Times New Roman" w:hAnsiTheme="minorHAnsi" w:cstheme="minorBidi"/>
        <w:b/>
        <w:color w:val="5B9BD5" w:themeColor="accent1"/>
      </w:rPr>
    </w:lvl>
    <w:lvl w:ilvl="2">
      <w:start w:val="1"/>
      <w:numFmt w:val="upperLetter"/>
      <w:lvlText w:val="%3."/>
      <w:lvlJc w:val="left"/>
      <w:pPr>
        <w:ind w:left="2160" w:hanging="360"/>
      </w:pPr>
      <w:rPr>
        <w:rFonts w:asciiTheme="minorHAnsi" w:eastAsiaTheme="minorEastAsia" w:hAnsiTheme="minorHAnsi" w:cstheme="minorBidi"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0F7C3C"/>
    <w:multiLevelType w:val="hybridMultilevel"/>
    <w:tmpl w:val="B52CDD04"/>
    <w:lvl w:ilvl="0" w:tplc="81C60B0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F125371"/>
    <w:multiLevelType w:val="multilevel"/>
    <w:tmpl w:val="4A08773E"/>
    <w:lvl w:ilvl="0">
      <w:start w:val="1"/>
      <w:numFmt w:val="upperLetter"/>
      <w:lvlText w:val="%1."/>
      <w:lvlJc w:val="left"/>
      <w:pPr>
        <w:tabs>
          <w:tab w:val="num" w:pos="720"/>
        </w:tabs>
        <w:ind w:left="720" w:hanging="360"/>
      </w:pPr>
      <w:rPr>
        <w:b/>
        <w:color w:val="5B9BD5" w:themeColor="accent1"/>
      </w:rPr>
    </w:lvl>
    <w:lvl w:ilvl="1">
      <w:start w:val="1"/>
      <w:numFmt w:val="upperLetter"/>
      <w:lvlText w:val="%2."/>
      <w:lvlJc w:val="left"/>
      <w:pPr>
        <w:tabs>
          <w:tab w:val="num" w:pos="1440"/>
        </w:tabs>
        <w:ind w:left="1440" w:hanging="360"/>
      </w:pPr>
      <w:rPr>
        <w:rFonts w:asciiTheme="minorHAnsi" w:eastAsia="Times New Roman" w:hAnsiTheme="minorHAnsi" w:cstheme="minorBidi"/>
        <w:b/>
        <w:color w:val="5B9BD5" w:themeColor="accent1"/>
      </w:rPr>
    </w:lvl>
    <w:lvl w:ilvl="2">
      <w:start w:val="1"/>
      <w:numFmt w:val="upperLetter"/>
      <w:lvlText w:val="%3."/>
      <w:lvlJc w:val="left"/>
      <w:pPr>
        <w:ind w:left="2160" w:hanging="360"/>
      </w:pPr>
      <w:rPr>
        <w:rFonts w:asciiTheme="minorHAnsi" w:eastAsiaTheme="minorEastAsia" w:hAnsiTheme="minorHAnsi" w:cstheme="minorBidi"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6A"/>
    <w:rsid w:val="00033515"/>
    <w:rsid w:val="000C1B23"/>
    <w:rsid w:val="000C4CEA"/>
    <w:rsid w:val="00144F8D"/>
    <w:rsid w:val="00170AE4"/>
    <w:rsid w:val="001B031E"/>
    <w:rsid w:val="002723BC"/>
    <w:rsid w:val="00275360"/>
    <w:rsid w:val="002B0930"/>
    <w:rsid w:val="00305D02"/>
    <w:rsid w:val="00381EB9"/>
    <w:rsid w:val="0039189A"/>
    <w:rsid w:val="003A4150"/>
    <w:rsid w:val="003B5595"/>
    <w:rsid w:val="003D1F16"/>
    <w:rsid w:val="003F5C33"/>
    <w:rsid w:val="004F253B"/>
    <w:rsid w:val="00503D6E"/>
    <w:rsid w:val="005323EE"/>
    <w:rsid w:val="005C5B9C"/>
    <w:rsid w:val="00695FA8"/>
    <w:rsid w:val="006D2F15"/>
    <w:rsid w:val="00780128"/>
    <w:rsid w:val="008F583F"/>
    <w:rsid w:val="00947C9E"/>
    <w:rsid w:val="009E4913"/>
    <w:rsid w:val="00A45439"/>
    <w:rsid w:val="00B868CF"/>
    <w:rsid w:val="00BD49C9"/>
    <w:rsid w:val="00C72A8B"/>
    <w:rsid w:val="00C8396A"/>
    <w:rsid w:val="00D14EE7"/>
    <w:rsid w:val="00D343AB"/>
    <w:rsid w:val="00D60F16"/>
    <w:rsid w:val="00DD1661"/>
    <w:rsid w:val="00E40BCF"/>
    <w:rsid w:val="00EA1F22"/>
    <w:rsid w:val="00F249BA"/>
    <w:rsid w:val="00F37DB8"/>
    <w:rsid w:val="00F50D8E"/>
    <w:rsid w:val="00F548EE"/>
    <w:rsid w:val="00F9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7378"/>
  <w15:chartTrackingRefBased/>
  <w15:docId w15:val="{C817F01A-361D-4885-BD8C-CAAD9A00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AE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0AE4"/>
    <w:pPr>
      <w:ind w:left="720"/>
      <w:contextualSpacing/>
    </w:pPr>
    <w:rPr>
      <w:rFonts w:ascii="Calibri" w:eastAsia="Calibri" w:hAnsi="Calibri" w:cs="Times New Roman"/>
    </w:rPr>
  </w:style>
  <w:style w:type="character" w:styleId="Hyperlink">
    <w:name w:val="Hyperlink"/>
    <w:basedOn w:val="DefaultParagraphFont"/>
    <w:uiPriority w:val="99"/>
    <w:unhideWhenUsed/>
    <w:rsid w:val="00170AE4"/>
    <w:rPr>
      <w:color w:val="0563C1" w:themeColor="hyperlink"/>
      <w:u w:val="single"/>
    </w:rPr>
  </w:style>
  <w:style w:type="paragraph" w:styleId="NoSpacing">
    <w:name w:val="No Spacing"/>
    <w:uiPriority w:val="1"/>
    <w:qFormat/>
    <w:rsid w:val="00170AE4"/>
    <w:pPr>
      <w:spacing w:after="0" w:line="240" w:lineRule="auto"/>
    </w:pPr>
  </w:style>
  <w:style w:type="paragraph" w:styleId="Footer">
    <w:name w:val="footer"/>
    <w:basedOn w:val="Normal"/>
    <w:link w:val="FooterChar"/>
    <w:uiPriority w:val="99"/>
    <w:unhideWhenUsed/>
    <w:rsid w:val="00170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E4"/>
    <w:rPr>
      <w:rFonts w:eastAsiaTheme="minorEastAsia"/>
    </w:rPr>
  </w:style>
  <w:style w:type="character" w:styleId="CommentReference">
    <w:name w:val="annotation reference"/>
    <w:basedOn w:val="DefaultParagraphFont"/>
    <w:uiPriority w:val="99"/>
    <w:semiHidden/>
    <w:unhideWhenUsed/>
    <w:rsid w:val="000C4CEA"/>
    <w:rPr>
      <w:sz w:val="16"/>
      <w:szCs w:val="16"/>
    </w:rPr>
  </w:style>
  <w:style w:type="paragraph" w:styleId="CommentText">
    <w:name w:val="annotation text"/>
    <w:basedOn w:val="Normal"/>
    <w:link w:val="CommentTextChar"/>
    <w:uiPriority w:val="99"/>
    <w:semiHidden/>
    <w:unhideWhenUsed/>
    <w:rsid w:val="000C4CEA"/>
    <w:pPr>
      <w:spacing w:line="240" w:lineRule="auto"/>
    </w:pPr>
    <w:rPr>
      <w:sz w:val="20"/>
      <w:szCs w:val="20"/>
    </w:rPr>
  </w:style>
  <w:style w:type="character" w:customStyle="1" w:styleId="CommentTextChar">
    <w:name w:val="Comment Text Char"/>
    <w:basedOn w:val="DefaultParagraphFont"/>
    <w:link w:val="CommentText"/>
    <w:uiPriority w:val="99"/>
    <w:semiHidden/>
    <w:rsid w:val="000C4CE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C4CEA"/>
    <w:rPr>
      <w:b/>
      <w:bCs/>
    </w:rPr>
  </w:style>
  <w:style w:type="character" w:customStyle="1" w:styleId="CommentSubjectChar">
    <w:name w:val="Comment Subject Char"/>
    <w:basedOn w:val="CommentTextChar"/>
    <w:link w:val="CommentSubject"/>
    <w:uiPriority w:val="99"/>
    <w:semiHidden/>
    <w:rsid w:val="000C4CEA"/>
    <w:rPr>
      <w:rFonts w:eastAsiaTheme="minorEastAsia"/>
      <w:b/>
      <w:bCs/>
      <w:sz w:val="20"/>
      <w:szCs w:val="20"/>
    </w:rPr>
  </w:style>
  <w:style w:type="paragraph" w:styleId="BalloonText">
    <w:name w:val="Balloon Text"/>
    <w:basedOn w:val="Normal"/>
    <w:link w:val="BalloonTextChar"/>
    <w:uiPriority w:val="99"/>
    <w:semiHidden/>
    <w:unhideWhenUsed/>
    <w:rsid w:val="000C4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CEA"/>
    <w:rPr>
      <w:rFonts w:ascii="Segoe UI" w:eastAsiaTheme="minorEastAsia" w:hAnsi="Segoe UI" w:cs="Segoe UI"/>
      <w:sz w:val="18"/>
      <w:szCs w:val="18"/>
    </w:rPr>
  </w:style>
  <w:style w:type="character" w:styleId="PlaceholderText">
    <w:name w:val="Placeholder Text"/>
    <w:basedOn w:val="DefaultParagraphFont"/>
    <w:uiPriority w:val="99"/>
    <w:semiHidden/>
    <w:rsid w:val="00F37DB8"/>
    <w:rPr>
      <w:color w:val="808080"/>
    </w:rPr>
  </w:style>
  <w:style w:type="paragraph" w:styleId="Header">
    <w:name w:val="header"/>
    <w:basedOn w:val="Normal"/>
    <w:link w:val="HeaderChar"/>
    <w:uiPriority w:val="99"/>
    <w:unhideWhenUsed/>
    <w:rsid w:val="00532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3E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205461E-5D84-4D12-986D-DE93D7A7E279}"/>
      </w:docPartPr>
      <w:docPartBody>
        <w:p w:rsidR="00EC46A9" w:rsidRDefault="0069069C">
          <w:r w:rsidRPr="004F44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9C"/>
    <w:rsid w:val="003E2D90"/>
    <w:rsid w:val="0069069C"/>
    <w:rsid w:val="00A73C44"/>
    <w:rsid w:val="00EC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D90"/>
    <w:rPr>
      <w:color w:val="808080"/>
    </w:rPr>
  </w:style>
  <w:style w:type="paragraph" w:customStyle="1" w:styleId="612885AF207D46D9B7DD0CBC69BDD344">
    <w:name w:val="612885AF207D46D9B7DD0CBC69BDD344"/>
    <w:rsid w:val="003E2D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Taisey</dc:creator>
  <cp:keywords/>
  <dc:description/>
  <cp:lastModifiedBy>Sarah A. Rines</cp:lastModifiedBy>
  <cp:revision>2</cp:revision>
  <cp:lastPrinted>2019-09-05T16:59:00Z</cp:lastPrinted>
  <dcterms:created xsi:type="dcterms:W3CDTF">2021-09-24T20:02:00Z</dcterms:created>
  <dcterms:modified xsi:type="dcterms:W3CDTF">2021-09-24T20:02:00Z</dcterms:modified>
</cp:coreProperties>
</file>